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2" w:rsidRPr="00C749ED" w:rsidRDefault="00CD3D62" w:rsidP="00CD3D62">
      <w:pPr>
        <w:pStyle w:val="KonuBal"/>
        <w:jc w:val="center"/>
        <w:rPr>
          <w:sz w:val="24"/>
          <w:szCs w:val="24"/>
          <w:lang w:val="tr-TR"/>
        </w:rPr>
      </w:pPr>
      <w:r w:rsidRPr="00C749ED">
        <w:rPr>
          <w:sz w:val="24"/>
          <w:szCs w:val="24"/>
          <w:lang w:val="tr-TR"/>
        </w:rPr>
        <w:t>“Oyun Yoluyla Türkçe Öğretimi”</w:t>
      </w:r>
    </w:p>
    <w:p w:rsidR="00A17F2A" w:rsidRPr="00C749ED" w:rsidRDefault="00CD3D62" w:rsidP="00A17F2A">
      <w:pPr>
        <w:pStyle w:val="KonuBal"/>
        <w:jc w:val="center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Öğretmen Seminerlerine Y</w:t>
      </w:r>
      <w:r w:rsidR="00724471" w:rsidRPr="00C749ED">
        <w:rPr>
          <w:sz w:val="32"/>
          <w:szCs w:val="32"/>
          <w:lang w:val="tr-TR"/>
        </w:rPr>
        <w:t xml:space="preserve">önelik </w:t>
      </w:r>
      <w:r>
        <w:rPr>
          <w:sz w:val="32"/>
          <w:szCs w:val="32"/>
          <w:lang w:val="tr-TR"/>
        </w:rPr>
        <w:t>Eğitim İçeriği</w:t>
      </w:r>
      <w:r w:rsidR="00724471" w:rsidRPr="00C749ED">
        <w:rPr>
          <w:sz w:val="32"/>
          <w:szCs w:val="32"/>
          <w:lang w:val="tr-TR"/>
        </w:rPr>
        <w:t xml:space="preserve"> </w:t>
      </w:r>
    </w:p>
    <w:p w:rsidR="00FA5F3A" w:rsidRPr="00C749ED" w:rsidRDefault="00FA5F3A">
      <w:pPr>
        <w:rPr>
          <w:lang w:val="tr-TR"/>
        </w:rPr>
      </w:pPr>
      <w:r w:rsidRPr="00C749ED">
        <w:rPr>
          <w:b/>
          <w:i/>
          <w:lang w:val="tr-TR"/>
        </w:rPr>
        <w:t xml:space="preserve">Kapsam: </w:t>
      </w:r>
      <w:r w:rsidRPr="00C749ED">
        <w:rPr>
          <w:lang w:val="tr-TR"/>
        </w:rPr>
        <w:t>Seminer</w:t>
      </w:r>
      <w:r w:rsidR="0031430E" w:rsidRPr="00C749ED">
        <w:rPr>
          <w:lang w:val="tr-TR"/>
        </w:rPr>
        <w:t>, devlet okullarında,</w:t>
      </w:r>
      <w:r w:rsidRPr="00C749ED">
        <w:rPr>
          <w:lang w:val="tr-TR"/>
        </w:rPr>
        <w:t xml:space="preserve"> Suriyeli ve Türk çocukların bul</w:t>
      </w:r>
      <w:r w:rsidR="00A878D6" w:rsidRPr="00C749ED">
        <w:rPr>
          <w:lang w:val="tr-TR"/>
        </w:rPr>
        <w:t>un</w:t>
      </w:r>
      <w:r w:rsidRPr="00C749ED">
        <w:rPr>
          <w:lang w:val="tr-TR"/>
        </w:rPr>
        <w:t>duğu k</w:t>
      </w:r>
      <w:r w:rsidR="00A878D6" w:rsidRPr="00C749ED">
        <w:rPr>
          <w:lang w:val="tr-TR"/>
        </w:rPr>
        <w:t>arma sınıflarda 1-</w:t>
      </w:r>
      <w:r w:rsidR="00DD68CB" w:rsidRPr="00C749ED">
        <w:rPr>
          <w:lang w:val="tr-TR"/>
        </w:rPr>
        <w:t>4 sınıflara</w:t>
      </w:r>
      <w:r w:rsidR="00A878D6" w:rsidRPr="00C749ED">
        <w:rPr>
          <w:lang w:val="tr-TR"/>
        </w:rPr>
        <w:t xml:space="preserve"> eğitim veren </w:t>
      </w:r>
      <w:r w:rsidRPr="00C749ED">
        <w:rPr>
          <w:lang w:val="tr-TR"/>
        </w:rPr>
        <w:t>100</w:t>
      </w:r>
      <w:r w:rsidR="0031430E" w:rsidRPr="00C749ED">
        <w:rPr>
          <w:lang w:val="tr-TR"/>
        </w:rPr>
        <w:t xml:space="preserve"> </w:t>
      </w:r>
      <w:r w:rsidR="00646A58" w:rsidRPr="00C749ED">
        <w:rPr>
          <w:lang w:val="tr-TR"/>
        </w:rPr>
        <w:t>sınıf öğretmen</w:t>
      </w:r>
      <w:r w:rsidR="0031430E" w:rsidRPr="00C749ED">
        <w:rPr>
          <w:lang w:val="tr-TR"/>
        </w:rPr>
        <w:t>ini</w:t>
      </w:r>
      <w:r w:rsidR="00646A58" w:rsidRPr="00C749ED">
        <w:rPr>
          <w:lang w:val="tr-TR"/>
        </w:rPr>
        <w:t xml:space="preserve"> hed</w:t>
      </w:r>
      <w:r w:rsidRPr="00C749ED">
        <w:rPr>
          <w:lang w:val="tr-TR"/>
        </w:rPr>
        <w:t xml:space="preserve">eflemektedir. İçerik günlük </w:t>
      </w:r>
      <w:r w:rsidR="002241AD" w:rsidRPr="00C749ED">
        <w:rPr>
          <w:lang w:val="tr-TR"/>
        </w:rPr>
        <w:t>5</w:t>
      </w:r>
      <w:r w:rsidRPr="00C749ED">
        <w:rPr>
          <w:lang w:val="tr-TR"/>
        </w:rPr>
        <w:t xml:space="preserve"> saatten </w:t>
      </w:r>
      <w:r w:rsidR="00A878D6" w:rsidRPr="00C749ED">
        <w:rPr>
          <w:lang w:val="tr-TR"/>
        </w:rPr>
        <w:t xml:space="preserve">(gezi hariç) </w:t>
      </w:r>
      <w:r w:rsidRPr="00C749ED">
        <w:rPr>
          <w:lang w:val="tr-TR"/>
        </w:rPr>
        <w:t>ve 4 günden oluşmakta</w:t>
      </w:r>
      <w:r w:rsidR="00747872" w:rsidRPr="00C749ED">
        <w:rPr>
          <w:lang w:val="tr-TR"/>
        </w:rPr>
        <w:t>dır</w:t>
      </w:r>
      <w:r w:rsidR="00DD68CB" w:rsidRPr="00C749ED">
        <w:rPr>
          <w:lang w:val="tr-TR"/>
        </w:rPr>
        <w:t xml:space="preserve"> </w:t>
      </w:r>
      <w:r w:rsidRPr="00C749ED">
        <w:rPr>
          <w:lang w:val="tr-TR"/>
        </w:rPr>
        <w:t>ve</w:t>
      </w:r>
      <w:r w:rsidR="00646A58" w:rsidRPr="00C749ED">
        <w:rPr>
          <w:lang w:val="tr-TR"/>
        </w:rPr>
        <w:t xml:space="preserve"> </w:t>
      </w:r>
      <w:r w:rsidRPr="00C749ED">
        <w:rPr>
          <w:lang w:val="tr-TR"/>
        </w:rPr>
        <w:t>çoğunlukla</w:t>
      </w:r>
      <w:r w:rsidR="00DD68CB" w:rsidRPr="00C749ED">
        <w:rPr>
          <w:lang w:val="tr-TR"/>
        </w:rPr>
        <w:t xml:space="preserve"> </w:t>
      </w:r>
      <w:r w:rsidR="00646A58" w:rsidRPr="00C749ED">
        <w:rPr>
          <w:lang w:val="tr-TR"/>
        </w:rPr>
        <w:t>4 para</w:t>
      </w:r>
      <w:r w:rsidRPr="00C749ED">
        <w:rPr>
          <w:lang w:val="tr-TR"/>
        </w:rPr>
        <w:t xml:space="preserve">lel oturumda </w:t>
      </w:r>
      <w:r w:rsidR="000D2046" w:rsidRPr="00C749ED">
        <w:rPr>
          <w:lang w:val="tr-TR"/>
        </w:rPr>
        <w:t xml:space="preserve">öğretilecektir. </w:t>
      </w:r>
    </w:p>
    <w:p w:rsidR="00CB59CE" w:rsidRPr="00C749ED" w:rsidRDefault="00FA5F3A">
      <w:pPr>
        <w:rPr>
          <w:lang w:val="tr-TR"/>
        </w:rPr>
      </w:pPr>
      <w:r w:rsidRPr="00C749ED">
        <w:rPr>
          <w:b/>
          <w:i/>
          <w:lang w:val="tr-TR"/>
        </w:rPr>
        <w:t xml:space="preserve">Amaç: </w:t>
      </w:r>
      <w:r w:rsidR="00235949" w:rsidRPr="00C749ED">
        <w:rPr>
          <w:lang w:val="tr-TR"/>
        </w:rPr>
        <w:t xml:space="preserve">Suriyeli ve Türk </w:t>
      </w:r>
      <w:r w:rsidR="00646A58" w:rsidRPr="00C749ED">
        <w:rPr>
          <w:lang w:val="tr-TR"/>
        </w:rPr>
        <w:t>çocukların</w:t>
      </w:r>
      <w:r w:rsidR="00235949" w:rsidRPr="00C749ED">
        <w:rPr>
          <w:lang w:val="tr-TR"/>
        </w:rPr>
        <w:t xml:space="preserve"> bulunduğu karma sınıflarda</w:t>
      </w:r>
      <w:r w:rsidR="00F77782" w:rsidRPr="00C749ED">
        <w:rPr>
          <w:lang w:val="tr-TR"/>
        </w:rPr>
        <w:t xml:space="preserve"> oyun-temelli yaklaşımla T</w:t>
      </w:r>
      <w:r w:rsidR="00CB59CE" w:rsidRPr="00C749ED">
        <w:rPr>
          <w:lang w:val="tr-TR"/>
        </w:rPr>
        <w:t xml:space="preserve">ürkçe öğretimlerine yönelik sınıf </w:t>
      </w:r>
      <w:r w:rsidR="00235949" w:rsidRPr="00C749ED">
        <w:rPr>
          <w:lang w:val="tr-TR"/>
        </w:rPr>
        <w:t>öğretmenlerin</w:t>
      </w:r>
      <w:r w:rsidR="00CB59CE" w:rsidRPr="00C749ED">
        <w:rPr>
          <w:lang w:val="tr-TR"/>
        </w:rPr>
        <w:t>in</w:t>
      </w:r>
      <w:r w:rsidR="00235949" w:rsidRPr="00C749ED">
        <w:rPr>
          <w:lang w:val="tr-TR"/>
        </w:rPr>
        <w:t xml:space="preserve"> didaktik</w:t>
      </w:r>
      <w:r w:rsidR="00CB59CE" w:rsidRPr="00C749ED">
        <w:rPr>
          <w:lang w:val="tr-TR"/>
        </w:rPr>
        <w:t xml:space="preserve"> becerileri güçlendirilecektir. </w:t>
      </w:r>
    </w:p>
    <w:p w:rsidR="000D2046" w:rsidRPr="00C749ED" w:rsidRDefault="00CE6994" w:rsidP="000D2046">
      <w:pPr>
        <w:rPr>
          <w:b/>
          <w:lang w:val="tr-TR"/>
        </w:rPr>
      </w:pPr>
      <w:r w:rsidRPr="00C749ED">
        <w:rPr>
          <w:b/>
          <w:i/>
          <w:lang w:val="tr-TR"/>
        </w:rPr>
        <w:t>Yöntem:</w:t>
      </w:r>
      <w:r w:rsidRPr="00C749ED">
        <w:rPr>
          <w:b/>
          <w:lang w:val="tr-TR"/>
        </w:rPr>
        <w:t xml:space="preserve"> </w:t>
      </w:r>
      <w:r w:rsidR="00CE0FFB" w:rsidRPr="00C749ED">
        <w:rPr>
          <w:lang w:val="tr-TR"/>
        </w:rPr>
        <w:t>Bütün modüller</w:t>
      </w:r>
      <w:r w:rsidR="00CB59CE" w:rsidRPr="00C749ED">
        <w:rPr>
          <w:lang w:val="tr-TR"/>
        </w:rPr>
        <w:t>,</w:t>
      </w:r>
      <w:r w:rsidR="00CE0FFB" w:rsidRPr="00C749ED">
        <w:rPr>
          <w:lang w:val="tr-TR"/>
        </w:rPr>
        <w:t xml:space="preserve"> katılımcı</w:t>
      </w:r>
      <w:r w:rsidR="00CB59CE" w:rsidRPr="00C749ED">
        <w:rPr>
          <w:lang w:val="tr-TR"/>
        </w:rPr>
        <w:t xml:space="preserve">ları öğrenmenin merkezine koyan, </w:t>
      </w:r>
      <w:r w:rsidR="00CE0FFB" w:rsidRPr="00C749ED">
        <w:rPr>
          <w:lang w:val="tr-TR"/>
        </w:rPr>
        <w:t xml:space="preserve">katılımcı ve interaktif yöntemlerle öğretilecektir. Katılımcılar </w:t>
      </w:r>
      <w:r w:rsidR="00CB59CE" w:rsidRPr="00C749ED">
        <w:rPr>
          <w:lang w:val="tr-TR"/>
        </w:rPr>
        <w:t xml:space="preserve">mevcut uygulamalar üzerine yansıtmalarda bulunacak ve </w:t>
      </w:r>
      <w:r w:rsidR="00CE0FFB" w:rsidRPr="00C749ED">
        <w:rPr>
          <w:lang w:val="tr-TR"/>
        </w:rPr>
        <w:t>Türk ve Suriyeli öğrencilerin bulunduğu karma sınıf</w:t>
      </w:r>
      <w:r w:rsidR="00F86FE6" w:rsidRPr="00C749ED">
        <w:rPr>
          <w:lang w:val="tr-TR"/>
        </w:rPr>
        <w:t>larda</w:t>
      </w:r>
      <w:r w:rsidR="00CB59CE" w:rsidRPr="00C749ED">
        <w:rPr>
          <w:lang w:val="tr-TR"/>
        </w:rPr>
        <w:t xml:space="preserve"> Türkçe öğretimine yönelik oyun temelli öğrenme çözümleri geliştirmeye </w:t>
      </w:r>
      <w:r w:rsidR="00747872" w:rsidRPr="00C749ED">
        <w:rPr>
          <w:lang w:val="tr-TR"/>
        </w:rPr>
        <w:t xml:space="preserve">yönelik </w:t>
      </w:r>
      <w:r w:rsidR="00CB59CE" w:rsidRPr="00C749ED">
        <w:rPr>
          <w:lang w:val="tr-TR"/>
        </w:rPr>
        <w:t>somut fırsatlara katkıda bulunacaklardır.</w:t>
      </w:r>
      <w:r w:rsidR="00F86FE6" w:rsidRPr="00C749ED">
        <w:rPr>
          <w:lang w:val="tr-TR"/>
        </w:rPr>
        <w:t xml:space="preserve"> Katılımcılar birbirlerinden </w:t>
      </w:r>
      <w:r w:rsidR="00ED354C" w:rsidRPr="00C749ED">
        <w:rPr>
          <w:lang w:val="tr-TR"/>
        </w:rPr>
        <w:t>öğrenecekler</w:t>
      </w:r>
      <w:r w:rsidR="00E414AD" w:rsidRPr="00C749ED">
        <w:rPr>
          <w:lang w:val="tr-TR"/>
        </w:rPr>
        <w:t xml:space="preserve">, belirlenen engelleri aşmak için fikir, bilgi ve çözüm alışverişinde bulunacaklardır. </w:t>
      </w:r>
      <w:r w:rsidR="000D2046" w:rsidRPr="00C749ED">
        <w:rPr>
          <w:lang w:val="tr-TR"/>
        </w:rPr>
        <w:t xml:space="preserve"> </w:t>
      </w:r>
      <w:r w:rsidR="00F86FE6" w:rsidRPr="00C749ED">
        <w:rPr>
          <w:b/>
          <w:lang w:val="tr-TR"/>
        </w:rPr>
        <w:t xml:space="preserve">Katılımcıların seminer boyunca </w:t>
      </w:r>
      <w:r w:rsidR="004D575F" w:rsidRPr="00C749ED">
        <w:rPr>
          <w:b/>
          <w:lang w:val="tr-TR"/>
        </w:rPr>
        <w:t>geliştirdikleri</w:t>
      </w:r>
      <w:r w:rsidR="00F86FE6" w:rsidRPr="00C749ED">
        <w:rPr>
          <w:b/>
          <w:lang w:val="tr-TR"/>
        </w:rPr>
        <w:t xml:space="preserve"> bütün eğitim materyalleri / örnek dersler Türk devlet okullarında 1-</w:t>
      </w:r>
      <w:r w:rsidR="004419D3" w:rsidRPr="00C749ED">
        <w:rPr>
          <w:b/>
          <w:lang w:val="tr-TR"/>
        </w:rPr>
        <w:t>4.</w:t>
      </w:r>
      <w:r w:rsidR="00F86FE6" w:rsidRPr="00C749ED">
        <w:rPr>
          <w:b/>
          <w:lang w:val="tr-TR"/>
        </w:rPr>
        <w:t xml:space="preserve"> sınıflara yönelik </w:t>
      </w:r>
      <w:r w:rsidR="004D2394" w:rsidRPr="00C749ED">
        <w:rPr>
          <w:b/>
          <w:lang w:val="tr-TR"/>
        </w:rPr>
        <w:t xml:space="preserve">mevcut müfredata ve kullanılan </w:t>
      </w:r>
      <w:r w:rsidR="004419D3" w:rsidRPr="00C749ED">
        <w:rPr>
          <w:b/>
          <w:lang w:val="tr-TR"/>
        </w:rPr>
        <w:t xml:space="preserve">mevcut </w:t>
      </w:r>
      <w:r w:rsidR="004D2394" w:rsidRPr="00C749ED">
        <w:rPr>
          <w:b/>
          <w:lang w:val="tr-TR"/>
        </w:rPr>
        <w:t xml:space="preserve">eğitim materyallerine dayalı olacaktır. </w:t>
      </w:r>
      <w:r w:rsidR="00F86FE6" w:rsidRPr="00C749ED">
        <w:rPr>
          <w:b/>
          <w:lang w:val="tr-TR"/>
        </w:rPr>
        <w:t xml:space="preserve">  </w:t>
      </w:r>
    </w:p>
    <w:p w:rsidR="000D2046" w:rsidRPr="00C749ED" w:rsidRDefault="000D2046" w:rsidP="000D2046">
      <w:pPr>
        <w:rPr>
          <w:b/>
          <w:lang w:val="tr-TR"/>
        </w:rPr>
      </w:pPr>
      <w:r w:rsidRPr="00C749ED">
        <w:rPr>
          <w:b/>
          <w:lang w:val="tr-TR"/>
        </w:rPr>
        <w:t xml:space="preserve">Katılımcılar </w:t>
      </w:r>
    </w:p>
    <w:p w:rsidR="000D2046" w:rsidRPr="00C749ED" w:rsidRDefault="000D2046" w:rsidP="000D2046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>BILSY programı ve seminer amaçları hakkında bilgi sahibi olacak;</w:t>
      </w:r>
    </w:p>
    <w:p w:rsidR="005322BD" w:rsidRPr="00C749ED" w:rsidRDefault="0047007F" w:rsidP="000D2046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>Türkçe dil yeterliliklerinin geliştirilmesi üzerinde oyun-temelli dil öğretim yaklaşımlarının etki</w:t>
      </w:r>
      <w:r w:rsidR="00212CC0" w:rsidRPr="00C749ED">
        <w:rPr>
          <w:lang w:val="tr-TR"/>
        </w:rPr>
        <w:t>si</w:t>
      </w:r>
      <w:r w:rsidR="008A7FB7" w:rsidRPr="00C749ED">
        <w:rPr>
          <w:lang w:val="tr-TR"/>
        </w:rPr>
        <w:t>ne yönelik kavrayışlarını</w:t>
      </w:r>
      <w:r w:rsidR="00212CC0" w:rsidRPr="00C749ED">
        <w:rPr>
          <w:lang w:val="tr-TR"/>
        </w:rPr>
        <w:t xml:space="preserve"> güçlendirecek</w:t>
      </w:r>
      <w:r w:rsidRPr="00C749ED">
        <w:rPr>
          <w:lang w:val="tr-TR"/>
        </w:rPr>
        <w:t>;</w:t>
      </w:r>
    </w:p>
    <w:p w:rsidR="0047007F" w:rsidRPr="00C749ED" w:rsidRDefault="00243D6A" w:rsidP="000D2046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 xml:space="preserve">Oyun-temelli öğrenmenin alt bileşenlerini- uygulama esaslarını ve </w:t>
      </w:r>
      <w:r w:rsidR="00212CC0" w:rsidRPr="00C749ED">
        <w:rPr>
          <w:lang w:val="tr-TR"/>
        </w:rPr>
        <w:t>öğretim çıkarımlarını tanıyacak;</w:t>
      </w:r>
    </w:p>
    <w:p w:rsidR="00212CC0" w:rsidRPr="00C749ED" w:rsidRDefault="00212CC0" w:rsidP="00212CC0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>1-4</w:t>
      </w:r>
      <w:r w:rsidR="008A7FB7" w:rsidRPr="00C749ED">
        <w:rPr>
          <w:lang w:val="tr-TR"/>
        </w:rPr>
        <w:t>.</w:t>
      </w:r>
      <w:r w:rsidRPr="00C749ED">
        <w:rPr>
          <w:lang w:val="tr-TR"/>
        </w:rPr>
        <w:t xml:space="preserve"> sınıflarda dil derslerine yönelik 50 oyun temelli öğretim materyali </w:t>
      </w:r>
      <w:r w:rsidR="008A7FB7" w:rsidRPr="00C749ED">
        <w:rPr>
          <w:lang w:val="tr-TR"/>
        </w:rPr>
        <w:t>ortaklaşa</w:t>
      </w:r>
      <w:r w:rsidRPr="00C749ED">
        <w:rPr>
          <w:lang w:val="tr-TR"/>
        </w:rPr>
        <w:t xml:space="preserve"> geliştirecek;</w:t>
      </w:r>
    </w:p>
    <w:p w:rsidR="00212CC0" w:rsidRPr="00C749ED" w:rsidRDefault="00212CC0" w:rsidP="00311873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 xml:space="preserve">“0 Materyal- materyal gerektirmeyen </w:t>
      </w:r>
      <w:r w:rsidR="001B4EC1" w:rsidRPr="00C749ED">
        <w:rPr>
          <w:lang w:val="tr-TR"/>
        </w:rPr>
        <w:t>oyunlardan”</w:t>
      </w:r>
      <w:r w:rsidR="008A7FB7" w:rsidRPr="00C749ED">
        <w:rPr>
          <w:lang w:val="tr-TR"/>
        </w:rPr>
        <w:t xml:space="preserve"> oluşan </w:t>
      </w:r>
      <w:r w:rsidRPr="00C749ED">
        <w:rPr>
          <w:lang w:val="tr-TR"/>
        </w:rPr>
        <w:t>bir oyun</w:t>
      </w:r>
      <w:r w:rsidR="00D83911" w:rsidRPr="00C749ED">
        <w:rPr>
          <w:lang w:val="tr-TR"/>
        </w:rPr>
        <w:t xml:space="preserve"> araç</w:t>
      </w:r>
      <w:r w:rsidRPr="00C749ED">
        <w:rPr>
          <w:lang w:val="tr-TR"/>
        </w:rPr>
        <w:t xml:space="preserve"> kutusu </w:t>
      </w:r>
      <w:r w:rsidR="008A7FB7" w:rsidRPr="00C749ED">
        <w:rPr>
          <w:lang w:val="tr-TR"/>
        </w:rPr>
        <w:t xml:space="preserve">ortaklaşa </w:t>
      </w:r>
      <w:r w:rsidRPr="00C749ED">
        <w:rPr>
          <w:lang w:val="tr-TR"/>
        </w:rPr>
        <w:t>geliştirecek;</w:t>
      </w:r>
    </w:p>
    <w:p w:rsidR="00212CC0" w:rsidRPr="00C749ED" w:rsidRDefault="000D2046" w:rsidP="00311873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>Suriyeli öğrencileri Türk devlet okullarına entegre etme sürecinde etkili öğrenme alanlar</w:t>
      </w:r>
      <w:r w:rsidR="009A3AA3" w:rsidRPr="00C749ED">
        <w:rPr>
          <w:lang w:val="tr-TR"/>
        </w:rPr>
        <w:t>ı yaratmada</w:t>
      </w:r>
      <w:r w:rsidR="004D575F" w:rsidRPr="00C749ED">
        <w:rPr>
          <w:lang w:val="tr-TR"/>
        </w:rPr>
        <w:t xml:space="preserve"> </w:t>
      </w:r>
      <w:r w:rsidR="00212CC0" w:rsidRPr="00C749ED">
        <w:rPr>
          <w:lang w:val="tr-TR"/>
        </w:rPr>
        <w:t>oyun</w:t>
      </w:r>
      <w:r w:rsidR="00311873" w:rsidRPr="00C749ED">
        <w:rPr>
          <w:lang w:val="tr-TR"/>
        </w:rPr>
        <w:t xml:space="preserve"> temelli dil öğretiminin önemini tanıyacak;</w:t>
      </w:r>
    </w:p>
    <w:p w:rsidR="004C3AAE" w:rsidRPr="00C749ED" w:rsidRDefault="004D575F" w:rsidP="000D2046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>Türk ve Suriyeli öğrencilerin</w:t>
      </w:r>
      <w:r w:rsidR="00D83911" w:rsidRPr="00C749ED">
        <w:rPr>
          <w:lang w:val="tr-TR"/>
        </w:rPr>
        <w:t xml:space="preserve"> </w:t>
      </w:r>
      <w:r w:rsidRPr="00C749ED">
        <w:rPr>
          <w:lang w:val="tr-TR"/>
        </w:rPr>
        <w:t>genel</w:t>
      </w:r>
      <w:r w:rsidR="004C3AAE" w:rsidRPr="00C749ED">
        <w:rPr>
          <w:lang w:val="tr-TR"/>
        </w:rPr>
        <w:t xml:space="preserve"> </w:t>
      </w:r>
      <w:r w:rsidR="00D83911" w:rsidRPr="00C749ED">
        <w:rPr>
          <w:lang w:val="tr-TR"/>
        </w:rPr>
        <w:t xml:space="preserve">öğrenmedeki </w:t>
      </w:r>
      <w:r w:rsidR="004C3AAE" w:rsidRPr="00C749ED">
        <w:rPr>
          <w:lang w:val="tr-TR"/>
        </w:rPr>
        <w:t>başarılarında Türkçe dil becerilerinin rolün</w:t>
      </w:r>
      <w:r w:rsidRPr="00C749ED">
        <w:rPr>
          <w:lang w:val="tr-TR"/>
        </w:rPr>
        <w:t>ü anlayacak</w:t>
      </w:r>
      <w:r w:rsidR="004C3AAE" w:rsidRPr="00C749ED">
        <w:rPr>
          <w:lang w:val="tr-TR"/>
        </w:rPr>
        <w:t>;</w:t>
      </w:r>
    </w:p>
    <w:p w:rsidR="004C3AAE" w:rsidRPr="00C749ED" w:rsidRDefault="004C3AAE" w:rsidP="000D2046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>Toplumlarda</w:t>
      </w:r>
      <w:r w:rsidR="004D575F" w:rsidRPr="00C749ED">
        <w:rPr>
          <w:lang w:val="tr-TR"/>
        </w:rPr>
        <w:t xml:space="preserve"> sosyal uyum sürecinde</w:t>
      </w:r>
      <w:r w:rsidRPr="00C749ED">
        <w:rPr>
          <w:lang w:val="tr-TR"/>
        </w:rPr>
        <w:t xml:space="preserve"> dil becerilerinin ne anlama </w:t>
      </w:r>
      <w:r w:rsidR="004D575F" w:rsidRPr="00C749ED">
        <w:rPr>
          <w:lang w:val="tr-TR"/>
        </w:rPr>
        <w:t>geldiğini anlayacak</w:t>
      </w:r>
      <w:r w:rsidRPr="00C749ED">
        <w:rPr>
          <w:lang w:val="tr-TR"/>
        </w:rPr>
        <w:t>;</w:t>
      </w:r>
    </w:p>
    <w:p w:rsidR="00C749ED" w:rsidRDefault="004C3AAE" w:rsidP="00C749ED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 xml:space="preserve">Türk ve Suriyeli çocukların bulunduğu karma sınıflarda </w:t>
      </w:r>
      <w:r w:rsidR="009A3AA3" w:rsidRPr="00C749ED">
        <w:rPr>
          <w:lang w:val="tr-TR"/>
        </w:rPr>
        <w:t xml:space="preserve">eğitim veren </w:t>
      </w:r>
      <w:r w:rsidRPr="00C749ED">
        <w:rPr>
          <w:lang w:val="tr-TR"/>
        </w:rPr>
        <w:t>öğretmenlerin Türkçe öğretme deney</w:t>
      </w:r>
      <w:r w:rsidR="007814CC" w:rsidRPr="00C749ED">
        <w:rPr>
          <w:lang w:val="tr-TR"/>
        </w:rPr>
        <w:t>imlerinde</w:t>
      </w:r>
      <w:r w:rsidR="009A3AA3" w:rsidRPr="00C749ED">
        <w:rPr>
          <w:lang w:val="tr-TR"/>
        </w:rPr>
        <w:t>ki</w:t>
      </w:r>
      <w:r w:rsidR="007814CC" w:rsidRPr="00C749ED">
        <w:rPr>
          <w:lang w:val="tr-TR"/>
        </w:rPr>
        <w:t xml:space="preserve"> başarı hikayeleri ve </w:t>
      </w:r>
      <w:r w:rsidRPr="00C749ED">
        <w:rPr>
          <w:lang w:val="tr-TR"/>
        </w:rPr>
        <w:t>“İyi uygulamalar</w:t>
      </w:r>
      <w:r w:rsidR="00ED354C" w:rsidRPr="00C749ED">
        <w:rPr>
          <w:lang w:val="tr-TR"/>
        </w:rPr>
        <w:t>ı</w:t>
      </w:r>
      <w:r w:rsidRPr="00C749ED">
        <w:rPr>
          <w:lang w:val="tr-TR"/>
        </w:rPr>
        <w:t>”</w:t>
      </w:r>
      <w:r w:rsidR="004D575F" w:rsidRPr="00C749ED">
        <w:rPr>
          <w:lang w:val="tr-TR"/>
        </w:rPr>
        <w:t xml:space="preserve"> hakkında </w:t>
      </w:r>
      <w:r w:rsidR="009A3AA3" w:rsidRPr="00C749ED">
        <w:rPr>
          <w:lang w:val="tr-TR"/>
        </w:rPr>
        <w:t xml:space="preserve">bilgi alışverişinde </w:t>
      </w:r>
      <w:r w:rsidR="004D575F" w:rsidRPr="00C749ED">
        <w:rPr>
          <w:lang w:val="tr-TR"/>
        </w:rPr>
        <w:t>bulunacak</w:t>
      </w:r>
    </w:p>
    <w:p w:rsidR="00C749ED" w:rsidRPr="00C749ED" w:rsidRDefault="00C749ED" w:rsidP="00C749ED">
      <w:pPr>
        <w:pStyle w:val="ListeParagraf"/>
        <w:numPr>
          <w:ilvl w:val="0"/>
          <w:numId w:val="5"/>
        </w:numPr>
        <w:rPr>
          <w:lang w:val="tr-TR"/>
        </w:rPr>
      </w:pPr>
      <w:r w:rsidRPr="00C749ED">
        <w:rPr>
          <w:lang w:val="tr-TR"/>
        </w:rPr>
        <w:t>Akran öğretimini deneyimleme şansı bulacak.</w:t>
      </w:r>
    </w:p>
    <w:p w:rsidR="00D27FD4" w:rsidRPr="00C749ED" w:rsidRDefault="00D27FD4" w:rsidP="00C749ED">
      <w:pPr>
        <w:pStyle w:val="ListeParagraf"/>
        <w:rPr>
          <w:lang w:val="tr-TR"/>
        </w:rPr>
      </w:pPr>
    </w:p>
    <w:tbl>
      <w:tblPr>
        <w:tblStyle w:val="TabloKlavuzu"/>
        <w:tblpPr w:leftFromText="141" w:rightFromText="141" w:vertAnchor="text" w:horzAnchor="margin" w:tblpY="-425"/>
        <w:tblW w:w="14850" w:type="dxa"/>
        <w:tblLayout w:type="fixed"/>
        <w:tblLook w:val="04A0"/>
      </w:tblPr>
      <w:tblGrid>
        <w:gridCol w:w="1242"/>
        <w:gridCol w:w="2410"/>
        <w:gridCol w:w="6379"/>
        <w:gridCol w:w="2693"/>
        <w:gridCol w:w="851"/>
        <w:gridCol w:w="1275"/>
      </w:tblGrid>
      <w:tr w:rsidR="003C47DC" w:rsidRPr="00C749ED" w:rsidTr="003C47DC">
        <w:trPr>
          <w:trHeight w:val="333"/>
        </w:trPr>
        <w:tc>
          <w:tcPr>
            <w:tcW w:w="1242" w:type="dxa"/>
            <w:shd w:val="clear" w:color="auto" w:fill="C6D9F1" w:themeFill="text2" w:themeFillTint="33"/>
          </w:tcPr>
          <w:p w:rsidR="003C47DC" w:rsidRPr="00C749ED" w:rsidRDefault="002E791C" w:rsidP="003C47DC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lastRenderedPageBreak/>
              <w:t>Mod</w:t>
            </w:r>
            <w:r w:rsidR="001A17CA" w:rsidRPr="00C749ED">
              <w:rPr>
                <w:b/>
                <w:lang w:val="tr-TR"/>
              </w:rPr>
              <w:t>ül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C47DC" w:rsidRPr="00C749ED" w:rsidRDefault="001A17CA" w:rsidP="003C47DC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Başlık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3C47DC" w:rsidRPr="00C749ED" w:rsidRDefault="001A17CA" w:rsidP="003C47DC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İçerik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C47DC" w:rsidRPr="00C749ED" w:rsidRDefault="00E46276" w:rsidP="003C47DC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Yöntem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C47DC" w:rsidRPr="00C749ED" w:rsidRDefault="00E46276" w:rsidP="003C47DC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S</w:t>
            </w:r>
            <w:r w:rsidR="00212A24" w:rsidRPr="00C749ED">
              <w:rPr>
                <w:b/>
                <w:lang w:val="tr-TR"/>
              </w:rPr>
              <w:t>üre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3C47DC" w:rsidRPr="00C749ED" w:rsidRDefault="00E46276" w:rsidP="003C47DC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Gün</w:t>
            </w:r>
          </w:p>
        </w:tc>
      </w:tr>
      <w:tr w:rsidR="0076368F" w:rsidRPr="00C749ED" w:rsidTr="00D83911">
        <w:trPr>
          <w:trHeight w:val="919"/>
        </w:trPr>
        <w:tc>
          <w:tcPr>
            <w:tcW w:w="1242" w:type="dxa"/>
            <w:vMerge w:val="restart"/>
            <w:shd w:val="clear" w:color="auto" w:fill="C6D9F1" w:themeFill="text2" w:themeFillTint="33"/>
            <w:textDirection w:val="btLr"/>
          </w:tcPr>
          <w:p w:rsidR="0076368F" w:rsidRPr="00C749ED" w:rsidRDefault="0076368F" w:rsidP="003C47DC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</w:p>
          <w:p w:rsidR="0076368F" w:rsidRPr="00C749ED" w:rsidRDefault="0076368F" w:rsidP="003C47DC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  <w:r w:rsidRPr="00C749ED">
              <w:rPr>
                <w:b/>
                <w:sz w:val="28"/>
                <w:szCs w:val="28"/>
                <w:lang w:val="tr-TR"/>
              </w:rPr>
              <w:t xml:space="preserve">Türk ve Suriyeli çocukların bulunduğu karma sınıflarda Türkçe öğretimi: Giriş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rPr>
                <w:lang w:val="tr-TR"/>
              </w:rPr>
            </w:pPr>
            <w:r w:rsidRPr="00C749ED">
              <w:rPr>
                <w:lang w:val="tr-TR"/>
              </w:rPr>
              <w:t>Başlama</w:t>
            </w:r>
          </w:p>
          <w:p w:rsidR="0076368F" w:rsidRPr="00C749ED" w:rsidRDefault="0076368F" w:rsidP="003C47DC">
            <w:pPr>
              <w:rPr>
                <w:lang w:val="tr-TR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Açılış konuşması </w:t>
            </w:r>
          </w:p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BILSY programının sunumu</w:t>
            </w:r>
          </w:p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Seminerin amaçlarının sunumu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Birleşik oturum</w:t>
            </w:r>
          </w:p>
          <w:p w:rsidR="0076368F" w:rsidRPr="00C749ED" w:rsidRDefault="0076368F" w:rsidP="001B4EC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(100 katılımcı)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0.5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Gün 1</w:t>
            </w: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</w:tc>
      </w:tr>
      <w:tr w:rsidR="0076368F" w:rsidRPr="00C749ED" w:rsidTr="002241AD">
        <w:trPr>
          <w:trHeight w:val="1611"/>
        </w:trPr>
        <w:tc>
          <w:tcPr>
            <w:tcW w:w="1242" w:type="dxa"/>
            <w:vMerge/>
            <w:shd w:val="clear" w:color="auto" w:fill="C6D9F1" w:themeFill="text2" w:themeFillTint="33"/>
          </w:tcPr>
          <w:p w:rsidR="0076368F" w:rsidRPr="00C749ED" w:rsidRDefault="0076368F" w:rsidP="003C47DC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rPr>
                <w:lang w:val="tr-TR"/>
              </w:rPr>
            </w:pPr>
            <w:r w:rsidRPr="00C749ED">
              <w:rPr>
                <w:lang w:val="tr-TR"/>
              </w:rPr>
              <w:t>Başarılı bir öğrenme süreci için ve uyumlu bir toplum için dil becerileri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Sosyal uyum için dilin önemi </w:t>
            </w:r>
          </w:p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İnsanların eğitim haklarının güvencesi için bir araç olarak dil becerileri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Açılış Konuşması</w:t>
            </w:r>
          </w:p>
          <w:p w:rsidR="0076368F" w:rsidRPr="00C749ED" w:rsidRDefault="0076368F" w:rsidP="001B4EC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(100 katılımcı)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1</w:t>
            </w:r>
          </w:p>
          <w:p w:rsidR="0076368F" w:rsidRPr="00C749ED" w:rsidRDefault="0076368F" w:rsidP="003C47DC">
            <w:pPr>
              <w:rPr>
                <w:lang w:val="tr-TR"/>
              </w:rPr>
            </w:pPr>
          </w:p>
          <w:p w:rsidR="0076368F" w:rsidRPr="00C749ED" w:rsidRDefault="0076368F" w:rsidP="003C47DC">
            <w:pPr>
              <w:rPr>
                <w:lang w:val="tr-TR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</w:tc>
      </w:tr>
      <w:tr w:rsidR="0076368F" w:rsidRPr="00C749ED" w:rsidTr="002241AD">
        <w:trPr>
          <w:trHeight w:val="2686"/>
        </w:trPr>
        <w:tc>
          <w:tcPr>
            <w:tcW w:w="1242" w:type="dxa"/>
            <w:vMerge/>
            <w:shd w:val="clear" w:color="auto" w:fill="C6D9F1" w:themeFill="text2" w:themeFillTint="33"/>
          </w:tcPr>
          <w:p w:rsidR="0076368F" w:rsidRPr="00C749ED" w:rsidRDefault="0076368F" w:rsidP="003C47DC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Türk ve Suriyeli ilkokul çağı çocuklarının bulunduğu karma sınıflardaki Türkçe öğretiminde yaşanan zorluklar ve iyi örnekler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76368F" w:rsidRPr="00C749ED" w:rsidRDefault="0076368F" w:rsidP="002241AD">
            <w:pPr>
              <w:rPr>
                <w:lang w:val="tr-TR"/>
              </w:rPr>
            </w:pPr>
            <w:r w:rsidRPr="00C749ED">
              <w:rPr>
                <w:lang w:val="tr-TR"/>
              </w:rPr>
              <w:t>Katılımcıların Türk ve Suriyeli çocukların bulunduğu karma sınıflardaki Türkçe öğretimine yönelik bakış açıları, zorlukları ve tecrübeleri:</w:t>
            </w:r>
          </w:p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Türkçe öğretiminde iyi uygulamalar ve başarı hikayeleri </w:t>
            </w:r>
          </w:p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Türkçe öğretiminde tematik başlıklarda karşılaşılan ana zorluklar (öğretim süreci, materyal ihtiyacı, öğretmen yeterlilikleri, okul yönetimi, öğrenci iletişimi, vb.)</w:t>
            </w:r>
          </w:p>
          <w:p w:rsidR="0076368F" w:rsidRPr="00C749ED" w:rsidRDefault="0076368F" w:rsidP="00090A0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Yapılması gerekenler ve yapılmaması gerekenler / ne işe yarar ne işe yaramaz</w:t>
            </w:r>
          </w:p>
          <w:p w:rsidR="0076368F" w:rsidRPr="00C749ED" w:rsidRDefault="0076368F" w:rsidP="00530DF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Türkçe derslerinden daha iyi öğrenim çıktıları alabilmek için artırtılması / azaltılması gereken yaklaşımlar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6368F" w:rsidRPr="00C749ED" w:rsidRDefault="0076368F" w:rsidP="002241A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Grup çalışması </w:t>
            </w:r>
          </w:p>
          <w:p w:rsidR="0076368F" w:rsidRPr="00C749ED" w:rsidRDefault="0076368F" w:rsidP="002241A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Deneyimleri ve uygulamaları paylaşma</w:t>
            </w:r>
          </w:p>
          <w:p w:rsidR="0076368F" w:rsidRPr="00C749ED" w:rsidRDefault="0076368F" w:rsidP="002241A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(4 paralel oturum, her grupta 25 katılımcı)</w:t>
            </w:r>
          </w:p>
          <w:p w:rsidR="0076368F" w:rsidRPr="00C749ED" w:rsidRDefault="0076368F" w:rsidP="00B305FC">
            <w:pPr>
              <w:rPr>
                <w:lang w:val="tr-TR"/>
              </w:rPr>
            </w:pPr>
          </w:p>
          <w:p w:rsidR="0076368F" w:rsidRPr="00C749ED" w:rsidRDefault="0076368F" w:rsidP="001B4EC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Grup çalışmalarının sunumu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368F" w:rsidRPr="00C749ED" w:rsidRDefault="0076368F" w:rsidP="002241AD">
            <w:pPr>
              <w:jc w:val="center"/>
              <w:rPr>
                <w:lang w:val="tr-TR"/>
              </w:rPr>
            </w:pPr>
          </w:p>
          <w:p w:rsidR="0076368F" w:rsidRPr="00C749ED" w:rsidRDefault="0076368F" w:rsidP="002241AD">
            <w:pPr>
              <w:jc w:val="center"/>
              <w:rPr>
                <w:lang w:val="tr-TR"/>
              </w:rPr>
            </w:pPr>
          </w:p>
          <w:p w:rsidR="0076368F" w:rsidRPr="00C749ED" w:rsidRDefault="0076368F" w:rsidP="002241AD">
            <w:pPr>
              <w:jc w:val="center"/>
              <w:rPr>
                <w:lang w:val="tr-TR"/>
              </w:rPr>
            </w:pPr>
          </w:p>
          <w:p w:rsidR="0076368F" w:rsidRPr="00C749ED" w:rsidRDefault="0076368F" w:rsidP="002241AD">
            <w:pPr>
              <w:jc w:val="center"/>
              <w:rPr>
                <w:lang w:val="tr-TR"/>
              </w:rPr>
            </w:pPr>
          </w:p>
          <w:p w:rsidR="0076368F" w:rsidRPr="00C749ED" w:rsidRDefault="0076368F" w:rsidP="002241A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1,5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</w:tc>
      </w:tr>
      <w:tr w:rsidR="0076368F" w:rsidRPr="00C749ED" w:rsidTr="003C47DC">
        <w:tc>
          <w:tcPr>
            <w:tcW w:w="1242" w:type="dxa"/>
            <w:vMerge/>
            <w:shd w:val="clear" w:color="auto" w:fill="C6D9F1" w:themeFill="text2" w:themeFillTint="33"/>
          </w:tcPr>
          <w:p w:rsidR="0076368F" w:rsidRPr="00C749ED" w:rsidRDefault="0076368F" w:rsidP="003C47DC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Oyun-Temelli Öğrenme yaklaşımı: karma sınıflarda Türkçe öğretimi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76368F" w:rsidRPr="00C749ED" w:rsidRDefault="0076368F" w:rsidP="00530DF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Oyun-temelli öğrenmenin alt bileşenleri, öğretim çıkarımları ve uygulama esasları;</w:t>
            </w:r>
          </w:p>
          <w:p w:rsidR="0076368F" w:rsidRPr="00C749ED" w:rsidRDefault="0076368F" w:rsidP="00530DF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Suriyeli öğrencilerin Türk eğitim sistemine entegrasyonunu desteklemede oyun temelli dil öğretimi yolu ile etkili öğrenme fırsatlarının yaratılması;</w:t>
            </w:r>
          </w:p>
          <w:p w:rsidR="0076368F" w:rsidRPr="00C749ED" w:rsidRDefault="0076368F" w:rsidP="001B4EC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çocukların bulunduğu karma sınıflarda oyun temelli dil öğreniminin dil becerileri üzerindeki etkileri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Birleşik Oturum </w:t>
            </w: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(100 katılımcı)</w:t>
            </w: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1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</w:tc>
      </w:tr>
      <w:tr w:rsidR="0076368F" w:rsidRPr="00C749ED" w:rsidTr="003C47DC">
        <w:tc>
          <w:tcPr>
            <w:tcW w:w="1242" w:type="dxa"/>
            <w:vMerge/>
            <w:shd w:val="clear" w:color="auto" w:fill="C6D9F1" w:themeFill="text2" w:themeFillTint="33"/>
          </w:tcPr>
          <w:p w:rsidR="0076368F" w:rsidRPr="00C749ED" w:rsidRDefault="0076368F" w:rsidP="003C47DC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Oyun temelli öğrenme yaklaşımında kalite güvencesi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76368F" w:rsidRPr="00C749ED" w:rsidRDefault="0076368F" w:rsidP="00530DF0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Oyun temelli öğrenme kaynaklarına yönelik kriterlerin dikkatlice hazırlanması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Grup çalışması</w:t>
            </w:r>
          </w:p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Deneyimleri ve uygulamaları paylaşma</w:t>
            </w:r>
          </w:p>
          <w:p w:rsidR="0076368F" w:rsidRPr="00C749ED" w:rsidRDefault="0076368F" w:rsidP="00C21AA2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(4 paralel oturum, her grupta 25 katılımcı)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1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6368F" w:rsidRPr="00C749ED" w:rsidRDefault="0076368F" w:rsidP="003C47DC">
            <w:pPr>
              <w:jc w:val="center"/>
              <w:rPr>
                <w:lang w:val="tr-TR"/>
              </w:rPr>
            </w:pPr>
          </w:p>
        </w:tc>
      </w:tr>
    </w:tbl>
    <w:p w:rsidR="00A8660A" w:rsidRPr="00C749ED" w:rsidRDefault="00A8660A" w:rsidP="003C47DC">
      <w:pPr>
        <w:tabs>
          <w:tab w:val="left" w:pos="2850"/>
        </w:tabs>
        <w:rPr>
          <w:lang w:val="tr-TR"/>
        </w:rPr>
      </w:pPr>
    </w:p>
    <w:tbl>
      <w:tblPr>
        <w:tblStyle w:val="TabloKlavuzu"/>
        <w:tblW w:w="14850" w:type="dxa"/>
        <w:tblLayout w:type="fixed"/>
        <w:tblLook w:val="04A0"/>
      </w:tblPr>
      <w:tblGrid>
        <w:gridCol w:w="1242"/>
        <w:gridCol w:w="2155"/>
        <w:gridCol w:w="6634"/>
        <w:gridCol w:w="2693"/>
        <w:gridCol w:w="851"/>
        <w:gridCol w:w="1275"/>
      </w:tblGrid>
      <w:tr w:rsidR="00A8660A" w:rsidRPr="00C749ED" w:rsidTr="0045596D">
        <w:tc>
          <w:tcPr>
            <w:tcW w:w="1242" w:type="dxa"/>
            <w:shd w:val="clear" w:color="auto" w:fill="C6D9F1" w:themeFill="text2" w:themeFillTint="33"/>
          </w:tcPr>
          <w:p w:rsidR="00A8660A" w:rsidRPr="00C749ED" w:rsidRDefault="001B4EC1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M</w:t>
            </w:r>
            <w:r w:rsidR="00A8660A" w:rsidRPr="00C749ED">
              <w:rPr>
                <w:b/>
                <w:lang w:val="tr-TR"/>
              </w:rPr>
              <w:t>odül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Başlık</w:t>
            </w:r>
          </w:p>
        </w:tc>
        <w:tc>
          <w:tcPr>
            <w:tcW w:w="6634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İçerik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Yöntem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S</w:t>
            </w:r>
            <w:r w:rsidR="007F636B" w:rsidRPr="00C749ED">
              <w:rPr>
                <w:b/>
                <w:lang w:val="tr-TR"/>
              </w:rPr>
              <w:t>üre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Gün</w:t>
            </w:r>
          </w:p>
        </w:tc>
      </w:tr>
      <w:tr w:rsidR="002A7E18" w:rsidRPr="00C749ED" w:rsidTr="0045596D">
        <w:tc>
          <w:tcPr>
            <w:tcW w:w="1242" w:type="dxa"/>
            <w:vMerge w:val="restart"/>
            <w:shd w:val="clear" w:color="auto" w:fill="C6D9F1" w:themeFill="text2" w:themeFillTint="33"/>
            <w:textDirection w:val="btLr"/>
          </w:tcPr>
          <w:p w:rsidR="002A7E18" w:rsidRPr="00C749ED" w:rsidRDefault="0045596D" w:rsidP="0056541A">
            <w:pPr>
              <w:ind w:left="113" w:right="113"/>
              <w:jc w:val="center"/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Oyun Temelli Öğrenme: ilkokullarda Türk ve Suriyeli öğrencilerin bulunduğu karma sınıflarda okuma, yazma, dinleme, konuşma, dilbilgisi ve kelime öğretimi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2A7E18" w:rsidRPr="00C749ED" w:rsidRDefault="0056541A" w:rsidP="00286333">
            <w:pPr>
              <w:rPr>
                <w:lang w:val="tr-TR"/>
              </w:rPr>
            </w:pPr>
            <w:r w:rsidRPr="00C749ED">
              <w:rPr>
                <w:lang w:val="tr-TR"/>
              </w:rPr>
              <w:t>Giriş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56541A" w:rsidRPr="00C749ED" w:rsidRDefault="0045596D" w:rsidP="00C81D59">
            <w:pPr>
              <w:rPr>
                <w:lang w:val="tr-TR"/>
              </w:rPr>
            </w:pPr>
            <w:r w:rsidRPr="00C749ED">
              <w:rPr>
                <w:lang w:val="tr-TR"/>
              </w:rPr>
              <w:t>Isınma</w:t>
            </w:r>
          </w:p>
          <w:p w:rsidR="002A7E18" w:rsidRPr="00C749ED" w:rsidRDefault="002A7E18" w:rsidP="00C81D59">
            <w:pPr>
              <w:rPr>
                <w:lang w:val="tr-T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A7E18" w:rsidRPr="00C749ED" w:rsidRDefault="0045596D" w:rsidP="00DA695E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Konu ile ilgili buz kırıcı </w:t>
            </w:r>
            <w:r w:rsidR="00BB1A3E" w:rsidRPr="00C749ED">
              <w:rPr>
                <w:lang w:val="tr-TR"/>
              </w:rPr>
              <w:t>oyun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47DC" w:rsidRPr="00C749ED" w:rsidRDefault="003C47DC" w:rsidP="00B704FC">
            <w:pPr>
              <w:jc w:val="center"/>
              <w:rPr>
                <w:lang w:val="tr-TR"/>
              </w:rPr>
            </w:pPr>
          </w:p>
          <w:p w:rsidR="002A7E18" w:rsidRPr="00C749ED" w:rsidRDefault="002A7E18" w:rsidP="00B704FC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0.5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A7E18" w:rsidRPr="00C749ED" w:rsidRDefault="002A7E18" w:rsidP="00B704FC">
            <w:pPr>
              <w:jc w:val="center"/>
              <w:rPr>
                <w:lang w:val="tr-TR"/>
              </w:rPr>
            </w:pPr>
          </w:p>
          <w:p w:rsidR="002A7E18" w:rsidRPr="00C749ED" w:rsidRDefault="002A7E18" w:rsidP="00B704FC">
            <w:pPr>
              <w:jc w:val="center"/>
              <w:rPr>
                <w:lang w:val="tr-TR"/>
              </w:rPr>
            </w:pPr>
          </w:p>
          <w:p w:rsidR="002A7E18" w:rsidRPr="00C749ED" w:rsidRDefault="002A7E18" w:rsidP="00B704FC">
            <w:pPr>
              <w:jc w:val="center"/>
              <w:rPr>
                <w:lang w:val="tr-TR"/>
              </w:rPr>
            </w:pPr>
          </w:p>
          <w:p w:rsidR="002A7E18" w:rsidRPr="00C749ED" w:rsidRDefault="002A7E18" w:rsidP="00B704FC">
            <w:pPr>
              <w:jc w:val="center"/>
              <w:rPr>
                <w:lang w:val="tr-TR"/>
              </w:rPr>
            </w:pPr>
          </w:p>
          <w:p w:rsidR="0051323E" w:rsidRPr="00C749ED" w:rsidRDefault="0051323E" w:rsidP="003C47DC">
            <w:pPr>
              <w:rPr>
                <w:lang w:val="tr-TR"/>
              </w:rPr>
            </w:pPr>
          </w:p>
          <w:p w:rsidR="003C47DC" w:rsidRPr="00C749ED" w:rsidRDefault="003C47DC" w:rsidP="003C47DC">
            <w:pPr>
              <w:rPr>
                <w:b/>
                <w:lang w:val="tr-TR"/>
              </w:rPr>
            </w:pPr>
          </w:p>
          <w:p w:rsidR="0051323E" w:rsidRPr="00C749ED" w:rsidRDefault="0051323E" w:rsidP="00AA5B81">
            <w:pPr>
              <w:jc w:val="center"/>
              <w:rPr>
                <w:b/>
                <w:lang w:val="tr-TR"/>
              </w:rPr>
            </w:pPr>
          </w:p>
          <w:p w:rsidR="0051323E" w:rsidRPr="00C749ED" w:rsidRDefault="0051323E" w:rsidP="00AA5B81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AA5B81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AA5B81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AA5B81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AA5B81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AA5B81">
            <w:pPr>
              <w:jc w:val="center"/>
              <w:rPr>
                <w:b/>
                <w:lang w:val="tr-TR"/>
              </w:rPr>
            </w:pPr>
          </w:p>
          <w:p w:rsidR="0076368F" w:rsidRPr="00C749ED" w:rsidRDefault="0076368F" w:rsidP="00AA5B81">
            <w:pPr>
              <w:jc w:val="center"/>
              <w:rPr>
                <w:b/>
                <w:lang w:val="tr-TR"/>
              </w:rPr>
            </w:pPr>
          </w:p>
          <w:p w:rsidR="002A7E18" w:rsidRPr="00C749ED" w:rsidRDefault="00DA695E" w:rsidP="00AA5B81">
            <w:pPr>
              <w:jc w:val="center"/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 xml:space="preserve">Gün </w:t>
            </w:r>
            <w:r w:rsidR="002A7E18" w:rsidRPr="00C749ED">
              <w:rPr>
                <w:b/>
                <w:lang w:val="tr-TR"/>
              </w:rPr>
              <w:t>2</w:t>
            </w:r>
          </w:p>
        </w:tc>
      </w:tr>
      <w:tr w:rsidR="0045596D" w:rsidRPr="00C749ED" w:rsidTr="006B258A">
        <w:trPr>
          <w:trHeight w:val="5811"/>
        </w:trPr>
        <w:tc>
          <w:tcPr>
            <w:tcW w:w="1242" w:type="dxa"/>
            <w:vMerge/>
            <w:shd w:val="clear" w:color="auto" w:fill="C6D9F1" w:themeFill="text2" w:themeFillTint="33"/>
          </w:tcPr>
          <w:p w:rsidR="0045596D" w:rsidRPr="00C749ED" w:rsidRDefault="0045596D">
            <w:pPr>
              <w:rPr>
                <w:lang w:val="tr-TR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45596D" w:rsidRPr="00C749ED" w:rsidRDefault="0045596D" w:rsidP="0045596D">
            <w:pPr>
              <w:rPr>
                <w:lang w:val="tr-TR"/>
              </w:rPr>
            </w:pPr>
            <w:r w:rsidRPr="00C749ED">
              <w:rPr>
                <w:lang w:val="tr-TR"/>
              </w:rPr>
              <w:t>Okuma, yazma, dinleme, konuşma, dilbilgisi ve kelime öğretimin</w:t>
            </w:r>
            <w:r w:rsidR="007F636B" w:rsidRPr="00C749ED">
              <w:rPr>
                <w:lang w:val="tr-TR"/>
              </w:rPr>
              <w:t xml:space="preserve">de </w:t>
            </w:r>
            <w:r w:rsidRPr="00C749ED">
              <w:rPr>
                <w:lang w:val="tr-TR"/>
              </w:rPr>
              <w:t>oyun temelli öğrenme yaklaşımları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45596D" w:rsidRPr="00C749ED" w:rsidRDefault="00892F81" w:rsidP="0045596D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İstasyon 1: </w:t>
            </w:r>
          </w:p>
          <w:p w:rsidR="00892F81" w:rsidRPr="00C749ED" w:rsidRDefault="00B32DCC" w:rsidP="00892F8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Oyun yoluyla dilbilgisi öğretimin</w:t>
            </w:r>
            <w:r w:rsidR="007F636B" w:rsidRPr="00C749ED">
              <w:rPr>
                <w:lang w:val="tr-TR"/>
              </w:rPr>
              <w:t>in</w:t>
            </w:r>
            <w:r w:rsidRPr="00C749ED">
              <w:rPr>
                <w:lang w:val="tr-TR"/>
              </w:rPr>
              <w:t xml:space="preserve"> karma sınıflarda</w:t>
            </w:r>
            <w:r w:rsidR="007F636B" w:rsidRPr="00C749ED">
              <w:rPr>
                <w:lang w:val="tr-TR"/>
              </w:rPr>
              <w:t>ki</w:t>
            </w:r>
            <w:r w:rsidRPr="00C749ED">
              <w:rPr>
                <w:lang w:val="tr-TR"/>
              </w:rPr>
              <w:t xml:space="preserve"> ilkokul öğrencilerinin dil gelişimlerine potansiyel etkileri </w:t>
            </w:r>
          </w:p>
          <w:p w:rsidR="00B32DCC" w:rsidRPr="00C749ED" w:rsidRDefault="00B32DCC" w:rsidP="00892F8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Oyun yoluyla dilbilgisi öğretim stratejileri</w:t>
            </w:r>
          </w:p>
          <w:p w:rsidR="00FB5569" w:rsidRPr="00C749ED" w:rsidRDefault="00B32DCC" w:rsidP="00892F8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 Türkçe dilbilgisi öğretimindeki zorluklar (söz dizimi, zamanlar, kelime grupları,</w:t>
            </w:r>
            <w:r w:rsidR="00FB5569" w:rsidRPr="00C749ED">
              <w:rPr>
                <w:lang w:val="tr-TR"/>
              </w:rPr>
              <w:t xml:space="preserve"> kelimelerin </w:t>
            </w:r>
            <w:r w:rsidR="007F636B" w:rsidRPr="00C749ED">
              <w:rPr>
                <w:lang w:val="tr-TR"/>
              </w:rPr>
              <w:t xml:space="preserve">anlamsal boyutları </w:t>
            </w:r>
            <w:r w:rsidR="00FB5569" w:rsidRPr="00C749ED">
              <w:rPr>
                <w:lang w:val="tr-TR"/>
              </w:rPr>
              <w:t>ve kelime çeşitleri)</w:t>
            </w:r>
          </w:p>
          <w:p w:rsidR="00B32DCC" w:rsidRPr="00C749ED" w:rsidRDefault="00FB5569" w:rsidP="00892F8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 Türkçe dilbilgisi ve kelime öğretimi</w:t>
            </w:r>
            <w:r w:rsidR="007F636B" w:rsidRPr="00C749ED">
              <w:rPr>
                <w:lang w:val="tr-TR"/>
              </w:rPr>
              <w:t>ndeki</w:t>
            </w:r>
            <w:r w:rsidRPr="00C749ED">
              <w:rPr>
                <w:lang w:val="tr-TR"/>
              </w:rPr>
              <w:t xml:space="preserve"> zorluklar</w:t>
            </w:r>
            <w:r w:rsidR="007F636B" w:rsidRPr="00C749ED">
              <w:rPr>
                <w:lang w:val="tr-TR"/>
              </w:rPr>
              <w:t>a yönelik</w:t>
            </w:r>
            <w:r w:rsidRPr="00C749ED">
              <w:rPr>
                <w:lang w:val="tr-TR"/>
              </w:rPr>
              <w:t xml:space="preserve"> oyun temelli çözümler toplama, uygulama ve paylaşma.  </w:t>
            </w:r>
          </w:p>
          <w:p w:rsidR="00DC59A1" w:rsidRPr="00C749ED" w:rsidRDefault="00DC59A1" w:rsidP="00DC59A1">
            <w:pPr>
              <w:pStyle w:val="ListeParagraf"/>
              <w:rPr>
                <w:lang w:val="tr-TR"/>
              </w:rPr>
            </w:pPr>
            <w:r w:rsidRPr="00C749ED">
              <w:rPr>
                <w:lang w:val="tr-TR"/>
              </w:rPr>
              <w:t>(Örneğin: küçük taş oyun</w:t>
            </w:r>
            <w:r w:rsidR="007F636B" w:rsidRPr="00C749ED">
              <w:rPr>
                <w:lang w:val="tr-TR"/>
              </w:rPr>
              <w:t>ları</w:t>
            </w:r>
            <w:r w:rsidRPr="00C749ED">
              <w:rPr>
                <w:lang w:val="tr-TR"/>
              </w:rPr>
              <w:t>, kelime salatası oyunu vb.)</w:t>
            </w:r>
          </w:p>
          <w:p w:rsidR="00DC59A1" w:rsidRPr="00C749ED" w:rsidRDefault="00DC59A1" w:rsidP="00DC59A1">
            <w:pPr>
              <w:rPr>
                <w:lang w:val="tr-TR"/>
              </w:rPr>
            </w:pPr>
          </w:p>
          <w:p w:rsidR="00DC59A1" w:rsidRPr="00C749ED" w:rsidRDefault="00DC59A1" w:rsidP="00DC59A1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İstasyon 2: </w:t>
            </w:r>
          </w:p>
          <w:p w:rsidR="00DC59A1" w:rsidRPr="00C749ED" w:rsidRDefault="00CE0F7F" w:rsidP="00DC59A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</w:t>
            </w:r>
            <w:r w:rsidR="00DC59A1" w:rsidRPr="00C749ED">
              <w:rPr>
                <w:lang w:val="tr-TR"/>
              </w:rPr>
              <w:t>yun yoluyla konuşma ve dinleme öğretiminin</w:t>
            </w:r>
            <w:r w:rsidRPr="00C749ED">
              <w:rPr>
                <w:lang w:val="tr-TR"/>
              </w:rPr>
              <w:t xml:space="preserve"> karma sınıflardaki ilkokul öğrencilerinin</w:t>
            </w:r>
            <w:r w:rsidR="00DC59A1" w:rsidRPr="00C749ED">
              <w:rPr>
                <w:lang w:val="tr-TR"/>
              </w:rPr>
              <w:t xml:space="preserve"> dil gelişimleri üzerin</w:t>
            </w:r>
            <w:r w:rsidRPr="00C749ED">
              <w:rPr>
                <w:lang w:val="tr-TR"/>
              </w:rPr>
              <w:t xml:space="preserve">e </w:t>
            </w:r>
            <w:r w:rsidR="00DC59A1" w:rsidRPr="00C749ED">
              <w:rPr>
                <w:lang w:val="tr-TR"/>
              </w:rPr>
              <w:t xml:space="preserve">potansiyel etkileri </w:t>
            </w:r>
          </w:p>
          <w:p w:rsidR="00DC59A1" w:rsidRPr="00C749ED" w:rsidRDefault="00DC59A1" w:rsidP="00DC59A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Oyun yoluyla öğretimde konuşma ve dinleme stratejileri</w:t>
            </w:r>
          </w:p>
          <w:p w:rsidR="00DC59A1" w:rsidRPr="00C749ED" w:rsidRDefault="00DC59A1" w:rsidP="00DC59A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</w:t>
            </w:r>
            <w:r w:rsidR="00CE0F7F" w:rsidRPr="00C749ED">
              <w:rPr>
                <w:lang w:val="tr-TR"/>
              </w:rPr>
              <w:t xml:space="preserve">, </w:t>
            </w:r>
            <w:r w:rsidRPr="00C749ED">
              <w:rPr>
                <w:lang w:val="tr-TR"/>
              </w:rPr>
              <w:t xml:space="preserve">Türkçe konuşma ve dinleme öğretimindeki zorluklar (diyaloğu tanıma ve tamamlama, fonetik ve semantik, kelimelerin zenginliği, </w:t>
            </w:r>
            <w:r w:rsidR="00CE0F7F" w:rsidRPr="00C749ED">
              <w:rPr>
                <w:lang w:val="tr-TR"/>
              </w:rPr>
              <w:t>sözcük düzeni</w:t>
            </w:r>
            <w:r w:rsidRPr="00C749ED">
              <w:rPr>
                <w:lang w:val="tr-TR"/>
              </w:rPr>
              <w:t>)</w:t>
            </w:r>
          </w:p>
          <w:p w:rsidR="00DC59A1" w:rsidRPr="00C749ED" w:rsidRDefault="00DC59A1" w:rsidP="00DC59A1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</w:t>
            </w:r>
            <w:r w:rsidR="00CE0F7F" w:rsidRPr="00C749ED">
              <w:rPr>
                <w:lang w:val="tr-TR"/>
              </w:rPr>
              <w:t>,</w:t>
            </w:r>
            <w:r w:rsidRPr="00C749ED">
              <w:rPr>
                <w:lang w:val="tr-TR"/>
              </w:rPr>
              <w:t xml:space="preserve"> Türkçe konuşma ve dinleme öğretimi zorluklarına oyun temelli çözümler toplama, uygulama ve paylaşma.  </w:t>
            </w:r>
          </w:p>
          <w:p w:rsidR="00DC59A1" w:rsidRPr="00C749ED" w:rsidRDefault="00DC59A1" w:rsidP="00DC59A1">
            <w:pPr>
              <w:pStyle w:val="ListeParagraf"/>
              <w:rPr>
                <w:lang w:val="tr-TR"/>
              </w:rPr>
            </w:pPr>
            <w:r w:rsidRPr="00C749ED">
              <w:rPr>
                <w:lang w:val="tr-TR"/>
              </w:rPr>
              <w:t xml:space="preserve">(Örneğin: </w:t>
            </w:r>
            <w:r w:rsidR="00C921AE" w:rsidRPr="00C749ED">
              <w:rPr>
                <w:lang w:val="tr-TR"/>
              </w:rPr>
              <w:t xml:space="preserve">tekerlemeler, hikâyeyi tamamla, sessiz sinema, kafiye, bilmece </w:t>
            </w:r>
            <w:r w:rsidRPr="00C749ED">
              <w:rPr>
                <w:lang w:val="tr-TR"/>
              </w:rPr>
              <w:t>vb.)</w:t>
            </w:r>
          </w:p>
          <w:p w:rsidR="00DC59A1" w:rsidRPr="00C749ED" w:rsidRDefault="00DC59A1" w:rsidP="00C921AE">
            <w:pPr>
              <w:rPr>
                <w:lang w:val="tr-TR"/>
              </w:rPr>
            </w:pPr>
          </w:p>
          <w:p w:rsidR="00C921AE" w:rsidRPr="00C749ED" w:rsidRDefault="00C921AE" w:rsidP="00C921AE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İstasyon 3: </w:t>
            </w:r>
          </w:p>
          <w:p w:rsidR="00C921AE" w:rsidRPr="00C749ED" w:rsidRDefault="00CE0F7F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lastRenderedPageBreak/>
              <w:t>O</w:t>
            </w:r>
            <w:r w:rsidR="00C921AE" w:rsidRPr="00C749ED">
              <w:rPr>
                <w:lang w:val="tr-TR"/>
              </w:rPr>
              <w:t xml:space="preserve">yun yoluyla okuma ve yazma öğretiminin </w:t>
            </w:r>
            <w:r w:rsidRPr="00C749ED">
              <w:rPr>
                <w:lang w:val="tr-TR"/>
              </w:rPr>
              <w:t xml:space="preserve">karma sınıflardaki ilkokul öğrencilerinin </w:t>
            </w:r>
            <w:r w:rsidR="00C921AE" w:rsidRPr="00C749ED">
              <w:rPr>
                <w:lang w:val="tr-TR"/>
              </w:rPr>
              <w:t>dil gelişimleri üzerin</w:t>
            </w:r>
            <w:r w:rsidRPr="00C749ED">
              <w:rPr>
                <w:lang w:val="tr-TR"/>
              </w:rPr>
              <w:t>e</w:t>
            </w:r>
            <w:r w:rsidR="00C921AE" w:rsidRPr="00C749ED">
              <w:rPr>
                <w:lang w:val="tr-TR"/>
              </w:rPr>
              <w:t xml:space="preserve"> potansiyel etkileri </w:t>
            </w:r>
          </w:p>
          <w:p w:rsidR="00C921AE" w:rsidRPr="00C749ED" w:rsidRDefault="00C921AE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Oyun yoluyla öğretimde okuma ve yazma stratejileri</w:t>
            </w:r>
          </w:p>
          <w:p w:rsidR="00C921AE" w:rsidRPr="00C749ED" w:rsidRDefault="00C921AE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</w:t>
            </w:r>
            <w:r w:rsidR="00CE0F7F" w:rsidRPr="00C749ED">
              <w:rPr>
                <w:lang w:val="tr-TR"/>
              </w:rPr>
              <w:t>,</w:t>
            </w:r>
            <w:r w:rsidRPr="00C749ED">
              <w:rPr>
                <w:lang w:val="tr-TR"/>
              </w:rPr>
              <w:t xml:space="preserve"> Türkçe okuma ve yazma öğretimindeki zorluklar (doğruluk, telaffuz, örgütsel ve semantik </w:t>
            </w:r>
            <w:r w:rsidR="00CE0F7F" w:rsidRPr="00C749ED">
              <w:rPr>
                <w:lang w:val="tr-TR"/>
              </w:rPr>
              <w:t>boyutlar</w:t>
            </w:r>
            <w:r w:rsidRPr="00C749ED">
              <w:rPr>
                <w:lang w:val="tr-TR"/>
              </w:rPr>
              <w:t xml:space="preserve">, </w:t>
            </w:r>
            <w:r w:rsidR="00CE0F7F" w:rsidRPr="00C749ED">
              <w:rPr>
                <w:lang w:val="tr-TR"/>
              </w:rPr>
              <w:t>yüzeysel okuma</w:t>
            </w:r>
            <w:r w:rsidRPr="00C749ED">
              <w:rPr>
                <w:lang w:val="tr-TR"/>
              </w:rPr>
              <w:t>, tarama, özetleme, metin yapısı)</w:t>
            </w:r>
          </w:p>
          <w:p w:rsidR="00C921AE" w:rsidRPr="00C749ED" w:rsidRDefault="00C921AE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</w:t>
            </w:r>
            <w:r w:rsidR="00CE0F7F" w:rsidRPr="00C749ED">
              <w:rPr>
                <w:lang w:val="tr-TR"/>
              </w:rPr>
              <w:t>,</w:t>
            </w:r>
            <w:r w:rsidRPr="00C749ED">
              <w:rPr>
                <w:lang w:val="tr-TR"/>
              </w:rPr>
              <w:t xml:space="preserve"> Türkçe konuşma ve dinleme öğretimi zorluklarına oyun temelli çözümler toplama, uygulama ve paylaşma.  </w:t>
            </w:r>
          </w:p>
          <w:p w:rsidR="00C921AE" w:rsidRPr="00C749ED" w:rsidRDefault="00C921AE" w:rsidP="00C921AE">
            <w:pPr>
              <w:pStyle w:val="ListeParagraf"/>
              <w:rPr>
                <w:lang w:val="tr-TR"/>
              </w:rPr>
            </w:pPr>
            <w:r w:rsidRPr="00C749ED">
              <w:rPr>
                <w:lang w:val="tr-TR"/>
              </w:rPr>
              <w:t>(Örneğin: derleme oyunlar.)</w:t>
            </w:r>
          </w:p>
          <w:p w:rsidR="00C921AE" w:rsidRPr="00C749ED" w:rsidRDefault="00C921AE" w:rsidP="00C921AE">
            <w:pPr>
              <w:rPr>
                <w:lang w:val="tr-TR"/>
              </w:rPr>
            </w:pPr>
          </w:p>
          <w:p w:rsidR="00C921AE" w:rsidRPr="00C749ED" w:rsidRDefault="00C921AE" w:rsidP="00C921AE">
            <w:pPr>
              <w:rPr>
                <w:lang w:val="tr-TR"/>
              </w:rPr>
            </w:pPr>
            <w:r w:rsidRPr="00C749ED">
              <w:rPr>
                <w:lang w:val="tr-TR"/>
              </w:rPr>
              <w:t>İstasyon 4:</w:t>
            </w:r>
          </w:p>
          <w:p w:rsidR="00C921AE" w:rsidRPr="00C749ED" w:rsidRDefault="00CE0F7F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</w:t>
            </w:r>
            <w:r w:rsidR="00C921AE" w:rsidRPr="00C749ED">
              <w:rPr>
                <w:lang w:val="tr-TR"/>
              </w:rPr>
              <w:t>yun yoluyla</w:t>
            </w:r>
            <w:r w:rsidR="00A862C5" w:rsidRPr="00C749ED">
              <w:rPr>
                <w:lang w:val="tr-TR"/>
              </w:rPr>
              <w:t xml:space="preserve"> kelime</w:t>
            </w:r>
            <w:r w:rsidR="00C921AE" w:rsidRPr="00C749ED">
              <w:rPr>
                <w:lang w:val="tr-TR"/>
              </w:rPr>
              <w:t xml:space="preserve"> öğretiminin </w:t>
            </w:r>
            <w:r w:rsidRPr="00C749ED">
              <w:rPr>
                <w:lang w:val="tr-TR"/>
              </w:rPr>
              <w:t xml:space="preserve">karma sınıflardaki ilkokul öğrencilerinin </w:t>
            </w:r>
            <w:r w:rsidR="00C921AE" w:rsidRPr="00C749ED">
              <w:rPr>
                <w:lang w:val="tr-TR"/>
              </w:rPr>
              <w:t>dil gelişimleri üzerin</w:t>
            </w:r>
            <w:r w:rsidRPr="00C749ED">
              <w:rPr>
                <w:lang w:val="tr-TR"/>
              </w:rPr>
              <w:t>e</w:t>
            </w:r>
            <w:r w:rsidR="00C921AE" w:rsidRPr="00C749ED">
              <w:rPr>
                <w:lang w:val="tr-TR"/>
              </w:rPr>
              <w:t xml:space="preserve"> potansiyel etkileri </w:t>
            </w:r>
          </w:p>
          <w:p w:rsidR="00C921AE" w:rsidRPr="00C749ED" w:rsidRDefault="00C921AE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Oyun yoluyla </w:t>
            </w:r>
            <w:r w:rsidR="00A862C5" w:rsidRPr="00C749ED">
              <w:rPr>
                <w:lang w:val="tr-TR"/>
              </w:rPr>
              <w:t>kelime öğretim</w:t>
            </w:r>
            <w:r w:rsidRPr="00C749ED">
              <w:rPr>
                <w:lang w:val="tr-TR"/>
              </w:rPr>
              <w:t xml:space="preserve"> stratejileri</w:t>
            </w:r>
          </w:p>
          <w:p w:rsidR="00C921AE" w:rsidRPr="00C749ED" w:rsidRDefault="00C921AE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</w:t>
            </w:r>
            <w:r w:rsidR="00562DC0" w:rsidRPr="00C749ED">
              <w:rPr>
                <w:lang w:val="tr-TR"/>
              </w:rPr>
              <w:t>,</w:t>
            </w:r>
            <w:r w:rsidRPr="00C749ED">
              <w:rPr>
                <w:lang w:val="tr-TR"/>
              </w:rPr>
              <w:t xml:space="preserve"> Türkçe </w:t>
            </w:r>
            <w:r w:rsidR="00A862C5" w:rsidRPr="00C749ED">
              <w:rPr>
                <w:lang w:val="tr-TR"/>
              </w:rPr>
              <w:t>kelime</w:t>
            </w:r>
            <w:r w:rsidRPr="00C749ED">
              <w:rPr>
                <w:lang w:val="tr-TR"/>
              </w:rPr>
              <w:t xml:space="preserve"> öğretimindeki zorluklar (</w:t>
            </w:r>
            <w:r w:rsidR="00A862C5" w:rsidRPr="00C749ED">
              <w:rPr>
                <w:lang w:val="tr-TR"/>
              </w:rPr>
              <w:t>etimoloji, sözlükbilgisi, heceleme, kelimelerin fonetik ve semantik yönleri ve kelime çeşitleri)</w:t>
            </w:r>
          </w:p>
          <w:p w:rsidR="00C921AE" w:rsidRPr="00C749ED" w:rsidRDefault="00C921AE" w:rsidP="00C921A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Türk ve Suriyeli öğrencilerin bulunduğu karma sınıflarda</w:t>
            </w:r>
            <w:r w:rsidR="00562DC0" w:rsidRPr="00C749ED">
              <w:rPr>
                <w:lang w:val="tr-TR"/>
              </w:rPr>
              <w:t>,</w:t>
            </w:r>
            <w:r w:rsidRPr="00C749ED">
              <w:rPr>
                <w:lang w:val="tr-TR"/>
              </w:rPr>
              <w:t xml:space="preserve"> Türkçe </w:t>
            </w:r>
            <w:r w:rsidR="00A862C5" w:rsidRPr="00C749ED">
              <w:rPr>
                <w:lang w:val="tr-TR"/>
              </w:rPr>
              <w:t>kelime</w:t>
            </w:r>
            <w:r w:rsidRPr="00C749ED">
              <w:rPr>
                <w:lang w:val="tr-TR"/>
              </w:rPr>
              <w:t xml:space="preserve"> öğretimi zorluklarına oyun temelli çözümler toplama, uygulama ve paylaşma.  </w:t>
            </w:r>
          </w:p>
          <w:p w:rsidR="00C921AE" w:rsidRPr="00C749ED" w:rsidRDefault="00C921AE" w:rsidP="00A862C5">
            <w:pPr>
              <w:pStyle w:val="ListeParagraf"/>
              <w:rPr>
                <w:lang w:val="tr-TR"/>
              </w:rPr>
            </w:pPr>
            <w:r w:rsidRPr="00C749ED">
              <w:rPr>
                <w:lang w:val="tr-TR"/>
              </w:rPr>
              <w:t xml:space="preserve">(Örneğin: </w:t>
            </w:r>
            <w:r w:rsidR="00DE7989" w:rsidRPr="00C749ED">
              <w:rPr>
                <w:lang w:val="tr-TR"/>
              </w:rPr>
              <w:t>uzay gemisi</w:t>
            </w:r>
            <w:r w:rsidR="00A862C5" w:rsidRPr="00C749ED">
              <w:rPr>
                <w:lang w:val="tr-TR"/>
              </w:rPr>
              <w:t>, kelime listesi, resimle anlatma …</w:t>
            </w:r>
            <w:r w:rsidRPr="00C749ED">
              <w:rPr>
                <w:lang w:val="tr-TR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5596D" w:rsidRPr="00C749ED" w:rsidRDefault="0045596D" w:rsidP="0045596D">
            <w:pPr>
              <w:jc w:val="center"/>
              <w:rPr>
                <w:lang w:val="tr-TR"/>
              </w:rPr>
            </w:pPr>
          </w:p>
          <w:p w:rsidR="0045596D" w:rsidRPr="00C749ED" w:rsidRDefault="0045596D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45596D" w:rsidRPr="00C749ED" w:rsidRDefault="0045596D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İstasyon Öğrenme </w:t>
            </w:r>
          </w:p>
          <w:p w:rsidR="0045596D" w:rsidRPr="00C749ED" w:rsidRDefault="0045596D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2 tur </w:t>
            </w:r>
          </w:p>
          <w:p w:rsidR="0045596D" w:rsidRPr="00C749ED" w:rsidRDefault="0045596D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(4 Paralel oturum)</w:t>
            </w:r>
          </w:p>
          <w:p w:rsidR="0045596D" w:rsidRPr="00C749ED" w:rsidRDefault="0045596D" w:rsidP="0045596D">
            <w:pPr>
              <w:jc w:val="center"/>
              <w:rPr>
                <w:lang w:val="tr-TR"/>
              </w:rPr>
            </w:pPr>
          </w:p>
          <w:p w:rsidR="0045596D" w:rsidRPr="00C749ED" w:rsidRDefault="00892F81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Katılımcılar 2-4 arasında istasyon belirleyecek ve </w:t>
            </w:r>
            <w:r w:rsidR="007F636B" w:rsidRPr="00C749ED">
              <w:rPr>
                <w:lang w:val="tr-TR"/>
              </w:rPr>
              <w:t xml:space="preserve">bu istasyonlara </w:t>
            </w:r>
            <w:r w:rsidRPr="00C749ED">
              <w:rPr>
                <w:lang w:val="tr-TR"/>
              </w:rPr>
              <w:t>katılacaklardır</w:t>
            </w:r>
            <w:r w:rsidR="007F636B" w:rsidRPr="00C749ED">
              <w:rPr>
                <w:lang w:val="tr-TR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A862C5" w:rsidRPr="00C749ED" w:rsidRDefault="00A862C5" w:rsidP="0045596D">
            <w:pPr>
              <w:jc w:val="center"/>
              <w:rPr>
                <w:lang w:val="tr-TR"/>
              </w:rPr>
            </w:pPr>
          </w:p>
          <w:p w:rsidR="0045596D" w:rsidRPr="00C749ED" w:rsidRDefault="00892F81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2.5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5596D" w:rsidRPr="00C749ED" w:rsidRDefault="0045596D">
            <w:pPr>
              <w:rPr>
                <w:lang w:val="tr-TR"/>
              </w:rPr>
            </w:pPr>
          </w:p>
        </w:tc>
      </w:tr>
      <w:tr w:rsidR="0076368F" w:rsidRPr="00C749ED" w:rsidTr="006B258A">
        <w:trPr>
          <w:trHeight w:val="992"/>
        </w:trPr>
        <w:tc>
          <w:tcPr>
            <w:tcW w:w="1242" w:type="dxa"/>
            <w:shd w:val="clear" w:color="auto" w:fill="C6D9F1" w:themeFill="text2" w:themeFillTint="33"/>
          </w:tcPr>
          <w:p w:rsidR="0076368F" w:rsidRPr="00C749ED" w:rsidRDefault="0076368F">
            <w:pPr>
              <w:rPr>
                <w:lang w:val="tr-TR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76368F" w:rsidRPr="00C749ED" w:rsidRDefault="0076368F" w:rsidP="0045596D">
            <w:pPr>
              <w:rPr>
                <w:lang w:val="tr-TR"/>
              </w:rPr>
            </w:pPr>
            <w:r w:rsidRPr="00C749ED">
              <w:rPr>
                <w:lang w:val="tr-TR"/>
              </w:rPr>
              <w:t>Geliştirilen oyun temelli öğrenme çözümlerinin uygunluğu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76368F" w:rsidRPr="00C749ED" w:rsidRDefault="0076368F" w:rsidP="006B258A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Oyun temelli öğrenme kaynaklarının kriterlerinin dikkatli bir şekilde hazırlanması</w:t>
            </w:r>
          </w:p>
          <w:p w:rsidR="0076368F" w:rsidRPr="00C749ED" w:rsidRDefault="0076368F" w:rsidP="006B258A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Grupların topladıkları oyun temelli çözümleri o başlıktaki istasyona katılmayan gruba “sunması”. </w:t>
            </w:r>
          </w:p>
          <w:p w:rsidR="0076368F" w:rsidRPr="00C749ED" w:rsidRDefault="0076368F" w:rsidP="006B258A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Grup bulguları ve çözümlerinin sunulması </w:t>
            </w:r>
          </w:p>
          <w:p w:rsidR="0076368F" w:rsidRPr="00C749ED" w:rsidRDefault="0076368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Önerilen oyun temelli öğrenme çözümlerine eleştirel akran geribildirimi verilmesi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6368F" w:rsidRPr="00C749ED" w:rsidRDefault="0076368F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Değişim pazarı </w:t>
            </w:r>
          </w:p>
          <w:p w:rsidR="0076368F" w:rsidRPr="00C749ED" w:rsidRDefault="0076368F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Akran geri bildirimi </w:t>
            </w:r>
          </w:p>
          <w:p w:rsidR="0076368F" w:rsidRPr="00C749ED" w:rsidRDefault="0076368F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Bilgi paylaşımı </w:t>
            </w:r>
          </w:p>
          <w:p w:rsidR="0076368F" w:rsidRPr="00C749ED" w:rsidRDefault="0076368F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(25 katılımcılı paralel oturumlar. Her paralel oturumda 4-6 katılımcıdan oluşan küçük gruplar)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368F" w:rsidRPr="00C749ED" w:rsidRDefault="0076368F" w:rsidP="0045596D">
            <w:pPr>
              <w:jc w:val="center"/>
              <w:rPr>
                <w:lang w:val="tr-TR"/>
              </w:rPr>
            </w:pPr>
          </w:p>
          <w:p w:rsidR="0076368F" w:rsidRPr="00C749ED" w:rsidRDefault="0076368F" w:rsidP="0045596D">
            <w:pPr>
              <w:jc w:val="center"/>
              <w:rPr>
                <w:lang w:val="tr-TR"/>
              </w:rPr>
            </w:pPr>
          </w:p>
          <w:p w:rsidR="0076368F" w:rsidRPr="00C749ED" w:rsidRDefault="0076368F" w:rsidP="0045596D">
            <w:pPr>
              <w:jc w:val="center"/>
              <w:rPr>
                <w:lang w:val="tr-TR"/>
              </w:rPr>
            </w:pPr>
          </w:p>
          <w:p w:rsidR="0076368F" w:rsidRPr="00C749ED" w:rsidRDefault="0076368F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2x0,5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6368F" w:rsidRPr="00C749ED" w:rsidRDefault="0076368F">
            <w:pPr>
              <w:rPr>
                <w:lang w:val="tr-TR"/>
              </w:rPr>
            </w:pPr>
          </w:p>
        </w:tc>
      </w:tr>
      <w:tr w:rsidR="0076368F" w:rsidRPr="00C749ED" w:rsidTr="00C21AA2">
        <w:trPr>
          <w:trHeight w:val="5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368F" w:rsidRPr="00C749ED" w:rsidRDefault="0076368F">
            <w:pPr>
              <w:rPr>
                <w:lang w:val="tr-TR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368F" w:rsidRPr="00C749ED" w:rsidRDefault="0076368F" w:rsidP="0045596D">
            <w:pPr>
              <w:rPr>
                <w:lang w:val="tr-TR"/>
              </w:rPr>
            </w:pPr>
            <w:r w:rsidRPr="00C749ED">
              <w:rPr>
                <w:lang w:val="tr-TR"/>
              </w:rPr>
              <w:t>Gezi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76368F" w:rsidRPr="00C749ED" w:rsidRDefault="0076368F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Kültürel mirası gezme/görme, kültürlerarası ile alakalı gezi veya dil / oyun temelli dil öğrenimi ile ilgili rol model kurum gezisi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368F" w:rsidRPr="00C749ED" w:rsidRDefault="0076368F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Saha ziyareti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368F" w:rsidRPr="00C749ED" w:rsidRDefault="0076368F" w:rsidP="0045596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368F" w:rsidRPr="00C749ED" w:rsidRDefault="0076368F">
            <w:pPr>
              <w:rPr>
                <w:lang w:val="tr-TR"/>
              </w:rPr>
            </w:pPr>
          </w:p>
        </w:tc>
      </w:tr>
    </w:tbl>
    <w:p w:rsidR="0045596D" w:rsidRPr="00C749ED" w:rsidRDefault="0045596D">
      <w:pPr>
        <w:rPr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14850" w:type="dxa"/>
        <w:tblLayout w:type="fixed"/>
        <w:tblLook w:val="04A0"/>
      </w:tblPr>
      <w:tblGrid>
        <w:gridCol w:w="1242"/>
        <w:gridCol w:w="2410"/>
        <w:gridCol w:w="6379"/>
        <w:gridCol w:w="2693"/>
        <w:gridCol w:w="851"/>
        <w:gridCol w:w="1275"/>
      </w:tblGrid>
      <w:tr w:rsidR="00A8660A" w:rsidRPr="00C749ED" w:rsidTr="00AA5B81">
        <w:tc>
          <w:tcPr>
            <w:tcW w:w="1242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Modül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Başlık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İçerik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Yöntem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S</w:t>
            </w:r>
            <w:r w:rsidR="00B64FD8" w:rsidRPr="00C749ED">
              <w:rPr>
                <w:b/>
                <w:lang w:val="tr-TR"/>
              </w:rPr>
              <w:t>üre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8660A" w:rsidRPr="00C749ED" w:rsidRDefault="00A8660A" w:rsidP="00A8660A">
            <w:pPr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Gün</w:t>
            </w:r>
          </w:p>
        </w:tc>
      </w:tr>
      <w:tr w:rsidR="00C21AA2" w:rsidRPr="00C749ED" w:rsidTr="00BB1A3E">
        <w:trPr>
          <w:trHeight w:val="557"/>
        </w:trPr>
        <w:tc>
          <w:tcPr>
            <w:tcW w:w="1242" w:type="dxa"/>
            <w:vMerge w:val="restart"/>
            <w:shd w:val="clear" w:color="auto" w:fill="C6D9F1" w:themeFill="text2" w:themeFillTint="33"/>
            <w:textDirection w:val="btLr"/>
          </w:tcPr>
          <w:p w:rsidR="00C21AA2" w:rsidRPr="00C749ED" w:rsidRDefault="00C21AA2" w:rsidP="0083514F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  <w:r w:rsidRPr="00C749ED">
              <w:rPr>
                <w:b/>
                <w:sz w:val="28"/>
                <w:szCs w:val="28"/>
                <w:lang w:val="tr-TR"/>
              </w:rPr>
              <w:t>Oyun yoluyla dil becerilerinin gelişimi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C21AA2" w:rsidRPr="00C749ED" w:rsidRDefault="00C21AA2" w:rsidP="001B4EC1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Öğrenme kaynaklarının ortaklaşa geliştirilmesi: Mevcut Türkçe öğrenme kaynaklarının oyunlarla zenginleştirilmesi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C21AA2" w:rsidRPr="00C749ED" w:rsidRDefault="00C21AA2" w:rsidP="00DA695E">
            <w:pPr>
              <w:rPr>
                <w:lang w:val="tr-TR"/>
              </w:rPr>
            </w:pPr>
            <w:r w:rsidRPr="00C749ED">
              <w:rPr>
                <w:lang w:val="tr-TR"/>
              </w:rPr>
              <w:t>Isınma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21AA2" w:rsidRPr="00C749ED" w:rsidRDefault="00C21AA2" w:rsidP="000254C8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Konu başlığı ile ilgili buz kırıcı oyun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AA2" w:rsidRPr="00C749ED" w:rsidRDefault="00C21AA2" w:rsidP="00BB1A3E">
            <w:pPr>
              <w:rPr>
                <w:lang w:val="tr-TR"/>
              </w:rPr>
            </w:pPr>
            <w:r w:rsidRPr="00C749ED">
              <w:rPr>
                <w:lang w:val="tr-TR"/>
              </w:rPr>
              <w:t>0,5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21AA2" w:rsidRPr="00C749ED" w:rsidRDefault="00C21AA2" w:rsidP="00AA5B81">
            <w:pPr>
              <w:rPr>
                <w:lang w:val="tr-TR"/>
              </w:rPr>
            </w:pPr>
          </w:p>
          <w:p w:rsidR="00C21AA2" w:rsidRPr="00C749ED" w:rsidRDefault="00C21AA2" w:rsidP="00AA5B81">
            <w:pPr>
              <w:rPr>
                <w:lang w:val="tr-TR"/>
              </w:rPr>
            </w:pPr>
          </w:p>
          <w:p w:rsidR="00C21AA2" w:rsidRPr="00C749ED" w:rsidRDefault="00C21AA2" w:rsidP="00AA5B81">
            <w:pPr>
              <w:rPr>
                <w:lang w:val="tr-TR"/>
              </w:rPr>
            </w:pPr>
          </w:p>
          <w:p w:rsidR="00C21AA2" w:rsidRPr="00C749ED" w:rsidRDefault="00C21AA2" w:rsidP="00AA5B81">
            <w:pPr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b/>
                <w:lang w:val="tr-TR"/>
              </w:rPr>
            </w:pPr>
            <w:r w:rsidRPr="00C749ED">
              <w:rPr>
                <w:b/>
                <w:lang w:val="tr-TR"/>
              </w:rPr>
              <w:t>Gün 3</w:t>
            </w:r>
          </w:p>
        </w:tc>
      </w:tr>
      <w:tr w:rsidR="00C21AA2" w:rsidRPr="00C749ED" w:rsidTr="00AA5B81">
        <w:trPr>
          <w:trHeight w:val="2347"/>
        </w:trPr>
        <w:tc>
          <w:tcPr>
            <w:tcW w:w="1242" w:type="dxa"/>
            <w:vMerge/>
            <w:shd w:val="clear" w:color="auto" w:fill="C6D9F1" w:themeFill="text2" w:themeFillTint="33"/>
            <w:textDirection w:val="btLr"/>
          </w:tcPr>
          <w:p w:rsidR="00C21AA2" w:rsidRPr="00C749ED" w:rsidRDefault="00C21AA2" w:rsidP="0083514F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C21AA2" w:rsidRPr="00C749ED" w:rsidRDefault="00C21AA2" w:rsidP="002241AD">
            <w:pPr>
              <w:rPr>
                <w:lang w:val="tr-TR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C21AA2" w:rsidRPr="00C749ED" w:rsidRDefault="00C21AA2" w:rsidP="00BB1A3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Katılımcıların her kafe masasında 6’lı gruplar halinde “0 materyal / materyal gerektirmeyen oyunları” dikkatlice hazırlaması</w:t>
            </w:r>
          </w:p>
          <w:p w:rsidR="00C21AA2" w:rsidRPr="00C749ED" w:rsidRDefault="00C21AA2" w:rsidP="00BB1A3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“Dünya-Kafe’de oyun isimlerinin toplanması </w:t>
            </w:r>
          </w:p>
          <w:p w:rsidR="00C21AA2" w:rsidRPr="00C749ED" w:rsidRDefault="00C21AA2" w:rsidP="00BB1A3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Katılımcılar grup olarak (2-6 kişi), belirtilen oyunların yazılı olarak tanımlanması için katkı sunar (başlık, oyunun amacı, hedef kitlesi (yaş, konu), oyun kuralları, oyun için gerekli zaman)</w:t>
            </w:r>
          </w:p>
          <w:p w:rsidR="00C21AA2" w:rsidRPr="00C749ED" w:rsidRDefault="00C21AA2" w:rsidP="00BB1A3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Katılımcılar ikinci kafeye gider </w:t>
            </w:r>
          </w:p>
          <w:p w:rsidR="00C21AA2" w:rsidRPr="00C749ED" w:rsidRDefault="00C21AA2" w:rsidP="00BB1A3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Bir önceki gurubun”0 materyal- materyal gerektirmeyen oyunlarının” paylaşımı </w:t>
            </w:r>
          </w:p>
          <w:p w:rsidR="00C21AA2" w:rsidRPr="00C749ED" w:rsidRDefault="00C21AA2" w:rsidP="00BB1A3E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Grup, bir önceki kafede belirtilmeyen oyunları ve bir önceki grubun eklemediği oyunları listeye ekler.</w:t>
            </w:r>
          </w:p>
          <w:p w:rsidR="00C21AA2" w:rsidRPr="00C749ED" w:rsidRDefault="00C21AA2" w:rsidP="00D3081D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Yeni oyunlar yazılı olarak tanımlanır. (Başlık, oyunun amacı, hedef kitlesi (yaş, konu), oyun kuralları, oyun için gerekli zaman)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Dünya Kafe </w:t>
            </w: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(4 paralel oturum, katılımcılar 2 kafeye uğrar, grup çalışması)</w:t>
            </w: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Kafe Oturumları </w:t>
            </w:r>
          </w:p>
          <w:p w:rsidR="00C21AA2" w:rsidRPr="00C749ED" w:rsidRDefault="00C21AA2" w:rsidP="00C21AA2">
            <w:pPr>
              <w:rPr>
                <w:lang w:val="tr-TR"/>
              </w:rPr>
            </w:pPr>
            <w:r w:rsidRPr="00C749ED">
              <w:rPr>
                <w:lang w:val="tr-TR"/>
              </w:rPr>
              <w:t>1. Okuma / Yazma</w:t>
            </w:r>
          </w:p>
          <w:p w:rsidR="00C21AA2" w:rsidRPr="00C749ED" w:rsidRDefault="00C21AA2" w:rsidP="00C21AA2">
            <w:pPr>
              <w:rPr>
                <w:lang w:val="tr-TR"/>
              </w:rPr>
            </w:pPr>
            <w:r w:rsidRPr="00C749ED">
              <w:rPr>
                <w:lang w:val="tr-TR"/>
              </w:rPr>
              <w:t xml:space="preserve">2. Dinleme / iletişim </w:t>
            </w:r>
          </w:p>
          <w:p w:rsidR="00C21AA2" w:rsidRPr="00C749ED" w:rsidRDefault="00C21AA2" w:rsidP="00C21AA2">
            <w:pPr>
              <w:rPr>
                <w:lang w:val="tr-TR"/>
              </w:rPr>
            </w:pPr>
            <w:r w:rsidRPr="00C749ED">
              <w:rPr>
                <w:lang w:val="tr-TR"/>
              </w:rPr>
              <w:t>3. Kelime</w:t>
            </w:r>
          </w:p>
          <w:p w:rsidR="00C21AA2" w:rsidRPr="00C749ED" w:rsidRDefault="00C21AA2" w:rsidP="00C21AA2">
            <w:pPr>
              <w:rPr>
                <w:lang w:val="tr-TR"/>
              </w:rPr>
            </w:pPr>
            <w:r w:rsidRPr="00C749ED">
              <w:rPr>
                <w:lang w:val="tr-TR"/>
              </w:rPr>
              <w:t>4. Dilbilgisi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2,5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21AA2" w:rsidRPr="00C749ED" w:rsidRDefault="00C21AA2" w:rsidP="00AA5B81">
            <w:pPr>
              <w:rPr>
                <w:lang w:val="tr-TR"/>
              </w:rPr>
            </w:pPr>
          </w:p>
        </w:tc>
      </w:tr>
      <w:tr w:rsidR="00C21AA2" w:rsidRPr="00C749ED" w:rsidTr="00D3081D">
        <w:trPr>
          <w:trHeight w:val="1898"/>
        </w:trPr>
        <w:tc>
          <w:tcPr>
            <w:tcW w:w="1242" w:type="dxa"/>
            <w:vMerge/>
            <w:shd w:val="clear" w:color="auto" w:fill="C6D9F1" w:themeFill="text2" w:themeFillTint="33"/>
            <w:textDirection w:val="btLr"/>
          </w:tcPr>
          <w:p w:rsidR="00C21AA2" w:rsidRPr="00C749ED" w:rsidRDefault="00C21AA2" w:rsidP="00AA5B81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C21AA2" w:rsidRPr="00C749ED" w:rsidRDefault="00C21AA2" w:rsidP="00AA5B81">
            <w:pPr>
              <w:rPr>
                <w:lang w:val="tr-TR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C21AA2" w:rsidRPr="00C749ED" w:rsidRDefault="00C21AA2" w:rsidP="00D3081D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Öğrenme kaynaklarının ortaklaşa geliştirilmesi: mevcut 1-4. sınıflara yönelik Türkçe öğrenme materyallerinin oyunlarla zenginleştirilmesi. </w:t>
            </w:r>
          </w:p>
          <w:p w:rsidR="00C21AA2" w:rsidRPr="00C749ED" w:rsidRDefault="00C21AA2" w:rsidP="00D3081D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Geliştirilen ders planlarının gözden geçirilmesi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İkili çalışma</w:t>
            </w: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Akran geribildirimi </w:t>
            </w: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Kaynakların ortaklaşa geliştirilmesi </w:t>
            </w:r>
          </w:p>
          <w:p w:rsidR="00C21AA2" w:rsidRPr="00C749ED" w:rsidRDefault="00C21AA2" w:rsidP="00D3081D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(Paralel oturumlar, her grupta 25 katılımcı)</w:t>
            </w:r>
          </w:p>
          <w:p w:rsidR="00C21AA2" w:rsidRPr="00C749ED" w:rsidRDefault="00C21AA2" w:rsidP="0021239A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1</w:t>
            </w: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  <w:p w:rsidR="00C21AA2" w:rsidRPr="00C749ED" w:rsidRDefault="00C21AA2" w:rsidP="00AA5B81">
            <w:pPr>
              <w:jc w:val="center"/>
              <w:rPr>
                <w:lang w:val="tr-TR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21AA2" w:rsidRPr="00C749ED" w:rsidRDefault="00C21AA2" w:rsidP="00AA5B81">
            <w:pPr>
              <w:rPr>
                <w:lang w:val="tr-TR"/>
              </w:rPr>
            </w:pPr>
          </w:p>
        </w:tc>
      </w:tr>
      <w:tr w:rsidR="00C21AA2" w:rsidRPr="00C21AA2" w:rsidTr="00C21AA2">
        <w:trPr>
          <w:trHeight w:val="1550"/>
        </w:trPr>
        <w:tc>
          <w:tcPr>
            <w:tcW w:w="1242" w:type="dxa"/>
            <w:vMerge/>
            <w:shd w:val="clear" w:color="auto" w:fill="C6D9F1" w:themeFill="text2" w:themeFillTint="33"/>
            <w:textDirection w:val="btLr"/>
          </w:tcPr>
          <w:p w:rsidR="00C21AA2" w:rsidRPr="00C749ED" w:rsidRDefault="00C21AA2" w:rsidP="00AA5B81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21AA2" w:rsidRPr="00C749ED" w:rsidRDefault="00C21AA2" w:rsidP="00AA5B81">
            <w:pPr>
              <w:rPr>
                <w:lang w:val="tr-TR"/>
              </w:rPr>
            </w:pPr>
            <w:r w:rsidRPr="00C749ED">
              <w:rPr>
                <w:lang w:val="tr-TR"/>
              </w:rPr>
              <w:t>Travmaya duyarlılaştırma ve zarar vermeme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C21AA2" w:rsidRPr="00C749ED" w:rsidRDefault="00C21AA2" w:rsidP="00D3081D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Öğrenme sürecinde travmanın etkileri;</w:t>
            </w:r>
          </w:p>
          <w:p w:rsidR="00C21AA2" w:rsidRPr="00C749ED" w:rsidRDefault="00C21AA2" w:rsidP="00D3081D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>Travma geçirmiş öğrencilerin öğrenme süreçlerinden öğretmenin rolü, sorumlulukları ve sınırları;</w:t>
            </w:r>
          </w:p>
          <w:p w:rsidR="00C21AA2" w:rsidRPr="00C749ED" w:rsidRDefault="00C21AA2" w:rsidP="00D3081D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Travma duyarlılığı ve sınıf oyunları: yapılması ve yapılmaması gerekenler </w:t>
            </w:r>
          </w:p>
          <w:p w:rsidR="00C21AA2" w:rsidRPr="00C749ED" w:rsidRDefault="00C21AA2" w:rsidP="00D3081D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Oyunlar: </w:t>
            </w:r>
            <w:r w:rsidR="00C37CB1" w:rsidRPr="00C749ED">
              <w:rPr>
                <w:lang w:val="tr-TR"/>
              </w:rPr>
              <w:t>“iyi niyetli olmak” “iyi yapmak” değildir: zarar vermeme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21AA2" w:rsidRPr="00C749ED" w:rsidRDefault="00C37CB1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 xml:space="preserve">Birleşik oturum </w:t>
            </w:r>
          </w:p>
          <w:p w:rsidR="00C37CB1" w:rsidRPr="00C749ED" w:rsidRDefault="00C37CB1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(100 katılımcı)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AA2" w:rsidRPr="00C749ED" w:rsidRDefault="00C37CB1" w:rsidP="00AA5B81">
            <w:pPr>
              <w:jc w:val="center"/>
              <w:rPr>
                <w:lang w:val="tr-TR"/>
              </w:rPr>
            </w:pPr>
            <w:r w:rsidRPr="00C749ED">
              <w:rPr>
                <w:lang w:val="tr-TR"/>
              </w:rPr>
              <w:t>1,5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21AA2" w:rsidRPr="00CE6994" w:rsidRDefault="00C21AA2" w:rsidP="00AA5B81">
            <w:pPr>
              <w:rPr>
                <w:lang w:val="tr-TR"/>
              </w:rPr>
            </w:pPr>
          </w:p>
        </w:tc>
      </w:tr>
    </w:tbl>
    <w:tbl>
      <w:tblPr>
        <w:tblStyle w:val="TabloKlavuzu"/>
        <w:tblW w:w="14850" w:type="dxa"/>
        <w:tblLayout w:type="fixed"/>
        <w:tblLook w:val="04A0"/>
      </w:tblPr>
      <w:tblGrid>
        <w:gridCol w:w="1242"/>
        <w:gridCol w:w="2410"/>
        <w:gridCol w:w="6379"/>
        <w:gridCol w:w="2693"/>
        <w:gridCol w:w="851"/>
        <w:gridCol w:w="1275"/>
      </w:tblGrid>
      <w:tr w:rsidR="00A8660A" w:rsidRPr="00D3081D" w:rsidTr="00AA5B81">
        <w:tc>
          <w:tcPr>
            <w:tcW w:w="1242" w:type="dxa"/>
            <w:shd w:val="clear" w:color="auto" w:fill="C6D9F1" w:themeFill="text2" w:themeFillTint="33"/>
          </w:tcPr>
          <w:p w:rsidR="00A8660A" w:rsidRPr="00CE6994" w:rsidRDefault="0076368F" w:rsidP="00665F5D">
            <w:pPr>
              <w:rPr>
                <w:b/>
                <w:lang w:val="tr-TR"/>
              </w:rPr>
            </w:pPr>
            <w:r>
              <w:br w:type="page"/>
            </w:r>
            <w:r w:rsidR="00665F5D">
              <w:t>M</w:t>
            </w:r>
            <w:r w:rsidR="00A8660A">
              <w:rPr>
                <w:b/>
                <w:lang w:val="tr-TR"/>
              </w:rPr>
              <w:t>odül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8660A" w:rsidRPr="00CE6994" w:rsidRDefault="00A8660A" w:rsidP="00A8660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Başlık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A8660A" w:rsidRPr="00CE6994" w:rsidRDefault="00A8660A" w:rsidP="00A8660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İçerik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8660A" w:rsidRPr="00CE6994" w:rsidRDefault="00A8660A" w:rsidP="00A8660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Yöntem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8660A" w:rsidRPr="00CE6994" w:rsidRDefault="00A8660A" w:rsidP="00A8660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</w:t>
            </w:r>
            <w:r w:rsidR="00B64FD8">
              <w:rPr>
                <w:b/>
                <w:lang w:val="tr-TR"/>
              </w:rPr>
              <w:t>üre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8660A" w:rsidRPr="00CE6994" w:rsidRDefault="00A8660A" w:rsidP="00A8660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Gün</w:t>
            </w:r>
          </w:p>
        </w:tc>
      </w:tr>
      <w:tr w:rsidR="00FF5A1B" w:rsidRPr="00CE6994" w:rsidTr="00AA5B81">
        <w:tc>
          <w:tcPr>
            <w:tcW w:w="1242" w:type="dxa"/>
            <w:vMerge w:val="restart"/>
            <w:shd w:val="clear" w:color="auto" w:fill="C6D9F1" w:themeFill="text2" w:themeFillTint="33"/>
            <w:textDirection w:val="btLr"/>
          </w:tcPr>
          <w:p w:rsidR="00FF5A1B" w:rsidRDefault="00FF5A1B" w:rsidP="003D60BF">
            <w:pPr>
              <w:ind w:left="113" w:right="113"/>
              <w:rPr>
                <w:lang w:val="tr-TR"/>
              </w:rPr>
            </w:pPr>
          </w:p>
          <w:p w:rsidR="00FF5A1B" w:rsidRPr="00CE6994" w:rsidRDefault="00FF5A1B" w:rsidP="001B4EC1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  <w:r w:rsidRPr="00833EFB">
              <w:rPr>
                <w:b/>
                <w:sz w:val="28"/>
                <w:szCs w:val="28"/>
                <w:lang w:val="tr-TR"/>
              </w:rPr>
              <w:t>Oyun yoluyla öğrenme bağlamlarını dil becerileri a</w:t>
            </w:r>
            <w:r>
              <w:rPr>
                <w:b/>
                <w:sz w:val="28"/>
                <w:szCs w:val="28"/>
                <w:lang w:val="tr-TR"/>
              </w:rPr>
              <w:t>çısından değerlendirme ve kavrama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FF5A1B" w:rsidRPr="00CE6994" w:rsidRDefault="00FF5A1B" w:rsidP="002241AD">
            <w:pPr>
              <w:rPr>
                <w:lang w:val="tr-TR"/>
              </w:rPr>
            </w:pPr>
            <w:r>
              <w:rPr>
                <w:lang w:val="tr-TR"/>
              </w:rPr>
              <w:t>Destekleyici Öğrenme Çevreleri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F5A1B" w:rsidRPr="00CE6994" w:rsidRDefault="00FF5A1B" w:rsidP="00D7224A">
            <w:pPr>
              <w:rPr>
                <w:lang w:val="tr-TR"/>
              </w:rPr>
            </w:pPr>
            <w:r>
              <w:rPr>
                <w:lang w:val="tr-TR"/>
              </w:rPr>
              <w:t>Isınma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5A1B" w:rsidRPr="00CE6994" w:rsidRDefault="00FF5A1B" w:rsidP="003E7B5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Başlıkla ilgili konuda buz kırıcı oyun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5A1B" w:rsidRPr="00CE6994" w:rsidRDefault="00FF5A1B" w:rsidP="002241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F5A1B" w:rsidRPr="00CE6994" w:rsidRDefault="00FF5A1B">
            <w:pPr>
              <w:rPr>
                <w:b/>
                <w:lang w:val="tr-TR"/>
              </w:rPr>
            </w:pPr>
          </w:p>
          <w:p w:rsidR="00FF5A1B" w:rsidRPr="00CE6994" w:rsidRDefault="00FF5A1B">
            <w:pPr>
              <w:rPr>
                <w:b/>
                <w:lang w:val="tr-TR"/>
              </w:rPr>
            </w:pPr>
          </w:p>
          <w:p w:rsidR="00FF5A1B" w:rsidRPr="00CE6994" w:rsidRDefault="00FF5A1B">
            <w:pPr>
              <w:rPr>
                <w:b/>
                <w:lang w:val="tr-TR"/>
              </w:rPr>
            </w:pPr>
          </w:p>
          <w:p w:rsidR="00FF5A1B" w:rsidRPr="00CE6994" w:rsidRDefault="00FF5A1B">
            <w:pPr>
              <w:rPr>
                <w:b/>
                <w:lang w:val="tr-TR"/>
              </w:rPr>
            </w:pPr>
          </w:p>
          <w:p w:rsidR="00FF5A1B" w:rsidRPr="00CE6994" w:rsidRDefault="00FF5A1B">
            <w:pPr>
              <w:rPr>
                <w:b/>
                <w:lang w:val="tr-TR"/>
              </w:rPr>
            </w:pPr>
          </w:p>
          <w:p w:rsidR="00FF5A1B" w:rsidRPr="00CE6994" w:rsidRDefault="00FF5A1B" w:rsidP="00D7224A">
            <w:pPr>
              <w:jc w:val="center"/>
              <w:rPr>
                <w:b/>
                <w:lang w:val="tr-TR"/>
              </w:rPr>
            </w:pPr>
          </w:p>
          <w:p w:rsidR="00FF5A1B" w:rsidRPr="00CE6994" w:rsidRDefault="00FF5A1B" w:rsidP="00D7224A">
            <w:pPr>
              <w:jc w:val="center"/>
              <w:rPr>
                <w:b/>
                <w:lang w:val="tr-TR"/>
              </w:rPr>
            </w:pPr>
          </w:p>
          <w:p w:rsidR="00FF5A1B" w:rsidRPr="00CE6994" w:rsidRDefault="00FF5A1B" w:rsidP="00D7224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Gün </w:t>
            </w:r>
            <w:r w:rsidRPr="00CE6994">
              <w:rPr>
                <w:b/>
                <w:lang w:val="tr-TR"/>
              </w:rPr>
              <w:t>4</w:t>
            </w:r>
          </w:p>
        </w:tc>
      </w:tr>
      <w:tr w:rsidR="00FF5A1B" w:rsidRPr="00CE6994" w:rsidTr="00AA5B81">
        <w:tc>
          <w:tcPr>
            <w:tcW w:w="1242" w:type="dxa"/>
            <w:vMerge/>
            <w:shd w:val="clear" w:color="auto" w:fill="C6D9F1" w:themeFill="text2" w:themeFillTint="33"/>
            <w:textDirection w:val="btLr"/>
          </w:tcPr>
          <w:p w:rsidR="00FF5A1B" w:rsidRPr="00CE6994" w:rsidRDefault="00FF5A1B" w:rsidP="00F346AC">
            <w:pPr>
              <w:ind w:left="113" w:right="113"/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FF5A1B" w:rsidRPr="00CE6994" w:rsidRDefault="00FF5A1B" w:rsidP="002241AD">
            <w:pPr>
              <w:rPr>
                <w:lang w:val="tr-T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FF5A1B" w:rsidRDefault="00FF5A1B" w:rsidP="003D60BF">
            <w:pPr>
              <w:rPr>
                <w:lang w:val="tr-TR"/>
              </w:rPr>
            </w:pPr>
            <w:r>
              <w:rPr>
                <w:lang w:val="tr-TR"/>
              </w:rPr>
              <w:t>Öğrenci</w:t>
            </w:r>
            <w:r w:rsidR="00B64FD8">
              <w:rPr>
                <w:lang w:val="tr-TR"/>
              </w:rPr>
              <w:t>lerin</w:t>
            </w:r>
            <w:r>
              <w:rPr>
                <w:lang w:val="tr-TR"/>
              </w:rPr>
              <w:t xml:space="preserve"> öğrenme çevrelerinin iyileştirilmesi</w:t>
            </w:r>
          </w:p>
          <w:p w:rsidR="00FF5A1B" w:rsidRDefault="00FF5A1B" w:rsidP="003D60B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 xml:space="preserve">Türk ve Suriyeli ebeveynlerinin beklentilerinin ele alınması </w:t>
            </w:r>
          </w:p>
          <w:p w:rsidR="00FF5A1B" w:rsidRDefault="00FF5A1B" w:rsidP="003D60B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>Çocuğun öğrenmesini desteklemeye yönelik ebeveynleri güçlendirmek (ev ödevi, iletişim, farkındalık)</w:t>
            </w:r>
          </w:p>
          <w:p w:rsidR="00FF5A1B" w:rsidRDefault="00FF5A1B" w:rsidP="003D60B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 xml:space="preserve">Karma sınıflarda sınıf </w:t>
            </w:r>
            <w:r w:rsidR="001B4EC1">
              <w:rPr>
                <w:lang w:val="tr-TR"/>
              </w:rPr>
              <w:t>yönetimi-</w:t>
            </w:r>
            <w:r w:rsidR="00B64FD8">
              <w:rPr>
                <w:lang w:val="tr-TR"/>
              </w:rPr>
              <w:t xml:space="preserve"> ayrıştırma değil </w:t>
            </w:r>
            <w:r>
              <w:rPr>
                <w:lang w:val="tr-TR"/>
              </w:rPr>
              <w:t>entegrasyon</w:t>
            </w:r>
            <w:r w:rsidR="00B64FD8">
              <w:rPr>
                <w:lang w:val="tr-TR"/>
              </w:rPr>
              <w:t>/bütünleştirme</w:t>
            </w:r>
            <w:r>
              <w:rPr>
                <w:lang w:val="tr-TR"/>
              </w:rPr>
              <w:t xml:space="preserve"> </w:t>
            </w:r>
          </w:p>
          <w:p w:rsidR="00C37CB1" w:rsidRPr="00C749ED" w:rsidRDefault="00C37CB1" w:rsidP="003D60B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C749ED">
              <w:rPr>
                <w:lang w:val="tr-TR"/>
              </w:rPr>
              <w:t xml:space="preserve">Dil öğrenme sürecini kolaylaştıran eğitsel oyunlar yoluyla geliştirilen öğrenme çözümlerinin performansa dayalı değerlendirme kriterleri </w:t>
            </w:r>
          </w:p>
          <w:p w:rsidR="00FF5A1B" w:rsidRDefault="00FF5A1B" w:rsidP="003D60B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 xml:space="preserve">Görev tanımları- öğrenme sürecinde dil becerilerinin etkisi </w:t>
            </w:r>
          </w:p>
          <w:p w:rsidR="00FF5A1B" w:rsidRDefault="00FF5A1B" w:rsidP="003D60B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>Dil öğreniminde BİT desteği</w:t>
            </w:r>
          </w:p>
          <w:p w:rsidR="00FF5A1B" w:rsidRDefault="00FF5A1B" w:rsidP="003D60B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>Okulda kısıtlayan ve etkinleştiren çerçeveler (ağlar, akran grupları, öğrenim fırsatları)</w:t>
            </w:r>
          </w:p>
          <w:p w:rsidR="00FF5A1B" w:rsidRPr="00FF5A1B" w:rsidRDefault="00FF5A1B" w:rsidP="00FF5A1B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 xml:space="preserve">Dil öğrenimini ve sosyal uyumu </w:t>
            </w:r>
            <w:r w:rsidR="00B64FD8">
              <w:rPr>
                <w:lang w:val="tr-TR"/>
              </w:rPr>
              <w:t>geliştiren/</w:t>
            </w:r>
            <w:r>
              <w:rPr>
                <w:lang w:val="tr-TR"/>
              </w:rPr>
              <w:t xml:space="preserve">iyileştiren müfredat dışı faaliyetler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5A1B" w:rsidRDefault="00FF5A1B" w:rsidP="002241AD">
            <w:pPr>
              <w:jc w:val="center"/>
              <w:rPr>
                <w:lang w:val="tr-TR"/>
              </w:rPr>
            </w:pPr>
          </w:p>
          <w:p w:rsidR="00FF5A1B" w:rsidRDefault="00FF5A1B" w:rsidP="002241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Pazar yeri: isteğe bağlı sunumlar </w:t>
            </w:r>
          </w:p>
          <w:p w:rsidR="00FF5A1B" w:rsidRDefault="00FF5A1B" w:rsidP="002241AD">
            <w:pPr>
              <w:jc w:val="center"/>
              <w:rPr>
                <w:lang w:val="tr-TR"/>
              </w:rPr>
            </w:pPr>
          </w:p>
          <w:p w:rsidR="00FF5A1B" w:rsidRPr="00CE6994" w:rsidRDefault="001B4EC1" w:rsidP="002241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(İlk etapta 4 konuda </w:t>
            </w:r>
            <w:r w:rsidR="00FF5A1B">
              <w:rPr>
                <w:lang w:val="tr-TR"/>
              </w:rPr>
              <w:t>paralel oturum</w:t>
            </w:r>
            <w:r>
              <w:rPr>
                <w:lang w:val="tr-TR"/>
              </w:rPr>
              <w:t xml:space="preserve">lar, 2. Turda farklı 4 konuda </w:t>
            </w:r>
            <w:r w:rsidR="00FF5A1B">
              <w:rPr>
                <w:lang w:val="tr-TR"/>
              </w:rPr>
              <w:t>paralel oturum</w:t>
            </w:r>
            <w:r>
              <w:rPr>
                <w:lang w:val="tr-TR"/>
              </w:rPr>
              <w:t>lar</w:t>
            </w:r>
            <w:r w:rsidR="00FF5A1B">
              <w:rPr>
                <w:lang w:val="tr-TR"/>
              </w:rPr>
              <w:t>. Katılımcılar ilgi alanlarına göre iki konu seçecekler. Her bir moderatör 2 başlık için çalışma oturumu hazırlayacak)</w:t>
            </w:r>
          </w:p>
          <w:p w:rsidR="00FF5A1B" w:rsidRPr="00CE6994" w:rsidRDefault="00FF5A1B" w:rsidP="003E7B55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F5A1B" w:rsidRPr="00CE6994" w:rsidRDefault="00FF5A1B" w:rsidP="00E37171">
            <w:pPr>
              <w:jc w:val="center"/>
              <w:rPr>
                <w:lang w:val="tr-TR"/>
              </w:rPr>
            </w:pPr>
          </w:p>
          <w:p w:rsidR="00FF5A1B" w:rsidRPr="00CE6994" w:rsidRDefault="00FF5A1B" w:rsidP="00E37171">
            <w:pPr>
              <w:jc w:val="center"/>
              <w:rPr>
                <w:lang w:val="tr-TR"/>
              </w:rPr>
            </w:pPr>
          </w:p>
          <w:p w:rsidR="00FF5A1B" w:rsidRPr="00CE6994" w:rsidRDefault="00FF5A1B" w:rsidP="00E37171">
            <w:pPr>
              <w:jc w:val="center"/>
              <w:rPr>
                <w:lang w:val="tr-TR"/>
              </w:rPr>
            </w:pPr>
          </w:p>
          <w:p w:rsidR="00FF5A1B" w:rsidRPr="00CE6994" w:rsidRDefault="00FF5A1B" w:rsidP="00205EE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F5A1B" w:rsidRPr="00CE6994" w:rsidRDefault="00FF5A1B" w:rsidP="00D1334D">
            <w:pPr>
              <w:jc w:val="center"/>
              <w:rPr>
                <w:lang w:val="tr-TR"/>
              </w:rPr>
            </w:pPr>
          </w:p>
        </w:tc>
      </w:tr>
      <w:tr w:rsidR="00FF5A1B" w:rsidRPr="00CE6994" w:rsidTr="00FF5A1B">
        <w:trPr>
          <w:trHeight w:val="1209"/>
        </w:trPr>
        <w:tc>
          <w:tcPr>
            <w:tcW w:w="1242" w:type="dxa"/>
            <w:vMerge/>
            <w:shd w:val="clear" w:color="auto" w:fill="C6D9F1" w:themeFill="text2" w:themeFillTint="33"/>
          </w:tcPr>
          <w:p w:rsidR="00FF5A1B" w:rsidRPr="00CE6994" w:rsidRDefault="00FF5A1B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F5A1B" w:rsidRPr="00CE6994" w:rsidRDefault="00FF5A1B">
            <w:pPr>
              <w:rPr>
                <w:lang w:val="tr-TR"/>
              </w:rPr>
            </w:pPr>
            <w:r>
              <w:rPr>
                <w:lang w:val="tr-TR"/>
              </w:rPr>
              <w:t xml:space="preserve">Değerlendirme </w:t>
            </w:r>
            <w:r w:rsidRPr="00CE6994">
              <w:rPr>
                <w:lang w:val="tr-TR"/>
              </w:rPr>
              <w:t xml:space="preserve">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F5A1B" w:rsidRDefault="00FF5A1B" w:rsidP="00FF5A1B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>“Oyun temelli dil öğretimi” alanında bir sonraki seminerler hakkında tavsiyeler</w:t>
            </w:r>
          </w:p>
          <w:p w:rsidR="00FF5A1B" w:rsidRPr="00FF5A1B" w:rsidRDefault="00FF5A1B" w:rsidP="00FF5A1B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>Katılımcıların seminer boyunca kendi kazanımlarının yanında seminer içeriğini,</w:t>
            </w:r>
            <w:r w:rsidR="00B64FD8">
              <w:rPr>
                <w:lang w:val="tr-TR"/>
              </w:rPr>
              <w:t xml:space="preserve"> eğitmenleri,</w:t>
            </w:r>
            <w:r>
              <w:rPr>
                <w:lang w:val="tr-TR"/>
              </w:rPr>
              <w:t xml:space="preserve"> lojistik çalışmaları değerlendirmesi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5A1B" w:rsidRDefault="00FF5A1B" w:rsidP="003E7B5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Değerlendirme </w:t>
            </w:r>
          </w:p>
          <w:p w:rsidR="00FF5A1B" w:rsidRDefault="00FF5A1B" w:rsidP="003E7B5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(4 paralel oturum, her grupta 25 katılımcı)</w:t>
            </w:r>
          </w:p>
          <w:p w:rsidR="00FF5A1B" w:rsidRPr="00CE6994" w:rsidRDefault="00FF5A1B" w:rsidP="003E7B55">
            <w:pPr>
              <w:jc w:val="center"/>
              <w:rPr>
                <w:lang w:val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F5A1B" w:rsidRPr="00CE6994" w:rsidRDefault="00FF5A1B" w:rsidP="00D1334D">
            <w:pPr>
              <w:jc w:val="center"/>
              <w:rPr>
                <w:lang w:val="tr-TR"/>
              </w:rPr>
            </w:pPr>
          </w:p>
          <w:p w:rsidR="00FF5A1B" w:rsidRPr="00CE6994" w:rsidRDefault="00FF5A1B" w:rsidP="00FF5A1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5" w:type="dxa"/>
            <w:vMerge/>
          </w:tcPr>
          <w:p w:rsidR="00FF5A1B" w:rsidRPr="00CE6994" w:rsidRDefault="00FF5A1B">
            <w:pPr>
              <w:rPr>
                <w:lang w:val="tr-TR"/>
              </w:rPr>
            </w:pPr>
          </w:p>
        </w:tc>
      </w:tr>
      <w:tr w:rsidR="00FF5A1B" w:rsidRPr="00CE6994" w:rsidTr="00FF5A1B">
        <w:trPr>
          <w:trHeight w:val="975"/>
        </w:trPr>
        <w:tc>
          <w:tcPr>
            <w:tcW w:w="1242" w:type="dxa"/>
            <w:vMerge/>
            <w:shd w:val="clear" w:color="auto" w:fill="C6D9F1" w:themeFill="text2" w:themeFillTint="33"/>
          </w:tcPr>
          <w:p w:rsidR="00FF5A1B" w:rsidRPr="00CE6994" w:rsidRDefault="00FF5A1B">
            <w:pPr>
              <w:rPr>
                <w:lang w:val="tr-T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F5A1B" w:rsidRDefault="00FF5A1B">
            <w:pPr>
              <w:rPr>
                <w:lang w:val="tr-TR"/>
              </w:rPr>
            </w:pPr>
            <w:r>
              <w:rPr>
                <w:lang w:val="tr-TR"/>
              </w:rPr>
              <w:t>Kapanış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F5A1B" w:rsidRPr="00FF5A1B" w:rsidRDefault="00FF5A1B" w:rsidP="00FF5A1B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FF5A1B">
              <w:rPr>
                <w:lang w:val="tr-TR"/>
              </w:rPr>
              <w:t>Kapanış konuşması</w:t>
            </w:r>
          </w:p>
          <w:p w:rsidR="00FF5A1B" w:rsidRPr="00FF5A1B" w:rsidRDefault="00FF5A1B" w:rsidP="00FF5A1B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>Sertifika töreni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5A1B" w:rsidRPr="00CE6994" w:rsidRDefault="00FF5A1B" w:rsidP="00D1334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Kapanış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F5A1B" w:rsidRPr="00CE6994" w:rsidRDefault="00FF5A1B" w:rsidP="00D1334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275" w:type="dxa"/>
            <w:vMerge/>
          </w:tcPr>
          <w:p w:rsidR="00FF5A1B" w:rsidRPr="00CE6994" w:rsidRDefault="00FF5A1B">
            <w:pPr>
              <w:rPr>
                <w:lang w:val="tr-TR"/>
              </w:rPr>
            </w:pPr>
          </w:p>
        </w:tc>
      </w:tr>
    </w:tbl>
    <w:p w:rsidR="0093570A" w:rsidRPr="00CE6994" w:rsidRDefault="0093570A">
      <w:pPr>
        <w:rPr>
          <w:lang w:val="tr-TR"/>
        </w:rPr>
      </w:pPr>
    </w:p>
    <w:sectPr w:rsidR="0093570A" w:rsidRPr="00CE6994" w:rsidSect="002A7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9E" w:rsidRDefault="00A22C9E" w:rsidP="00536260">
      <w:pPr>
        <w:spacing w:after="0" w:line="240" w:lineRule="auto"/>
      </w:pPr>
      <w:r>
        <w:separator/>
      </w:r>
    </w:p>
  </w:endnote>
  <w:endnote w:type="continuationSeparator" w:id="0">
    <w:p w:rsidR="00A22C9E" w:rsidRDefault="00A22C9E" w:rsidP="0053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6" w:rsidRDefault="00F57EB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6274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50A81" w:rsidRDefault="00BC4F01">
        <w:pPr>
          <w:pStyle w:val="Altbilgi"/>
          <w:jc w:val="center"/>
        </w:pPr>
        <w:r>
          <w:fldChar w:fldCharType="begin"/>
        </w:r>
        <w:r w:rsidR="00B50A81">
          <w:instrText>PAGE   \* MERGEFORMAT</w:instrText>
        </w:r>
        <w:r>
          <w:fldChar w:fldCharType="separate"/>
        </w:r>
        <w:r w:rsidR="007719DB" w:rsidRPr="007719DB">
          <w:rPr>
            <w:noProof/>
            <w:lang w:val="tr-TR"/>
          </w:rPr>
          <w:t>7</w:t>
        </w:r>
        <w:r>
          <w:fldChar w:fldCharType="end"/>
        </w:r>
      </w:p>
    </w:sdtContent>
  </w:sdt>
  <w:p w:rsidR="00536260" w:rsidRPr="00D83911" w:rsidRDefault="00536260" w:rsidP="00C749ED">
    <w:pPr>
      <w:pStyle w:val="Altbilgi"/>
      <w:jc w:val="cen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6" w:rsidRDefault="00F57E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9E" w:rsidRDefault="00A22C9E" w:rsidP="00536260">
      <w:pPr>
        <w:spacing w:after="0" w:line="240" w:lineRule="auto"/>
      </w:pPr>
      <w:r>
        <w:separator/>
      </w:r>
    </w:p>
  </w:footnote>
  <w:footnote w:type="continuationSeparator" w:id="0">
    <w:p w:rsidR="00A22C9E" w:rsidRDefault="00A22C9E" w:rsidP="0053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6" w:rsidRDefault="00F57EB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E4" w:rsidRDefault="009D10E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6" w:rsidRDefault="00F57EB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5A"/>
    <w:multiLevelType w:val="hybridMultilevel"/>
    <w:tmpl w:val="AD402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A0B"/>
    <w:multiLevelType w:val="hybridMultilevel"/>
    <w:tmpl w:val="66403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5BF"/>
    <w:multiLevelType w:val="hybridMultilevel"/>
    <w:tmpl w:val="92F2DCBE"/>
    <w:lvl w:ilvl="0" w:tplc="C6369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203"/>
    <w:multiLevelType w:val="hybridMultilevel"/>
    <w:tmpl w:val="53822772"/>
    <w:lvl w:ilvl="0" w:tplc="2160C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632F6"/>
    <w:multiLevelType w:val="hybridMultilevel"/>
    <w:tmpl w:val="881C3DB6"/>
    <w:lvl w:ilvl="0" w:tplc="A56A7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74F8A"/>
    <w:multiLevelType w:val="hybridMultilevel"/>
    <w:tmpl w:val="9E9A0B54"/>
    <w:lvl w:ilvl="0" w:tplc="9B0C8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A3B84"/>
    <w:multiLevelType w:val="hybridMultilevel"/>
    <w:tmpl w:val="A11E7F5C"/>
    <w:lvl w:ilvl="0" w:tplc="C6369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7458"/>
    <w:rsid w:val="00003E03"/>
    <w:rsid w:val="00020249"/>
    <w:rsid w:val="000254C8"/>
    <w:rsid w:val="00034559"/>
    <w:rsid w:val="000347B5"/>
    <w:rsid w:val="00061127"/>
    <w:rsid w:val="00063F0C"/>
    <w:rsid w:val="00066121"/>
    <w:rsid w:val="00067696"/>
    <w:rsid w:val="000818EE"/>
    <w:rsid w:val="00090A00"/>
    <w:rsid w:val="00096C92"/>
    <w:rsid w:val="000B32B8"/>
    <w:rsid w:val="000C4783"/>
    <w:rsid w:val="000C4AFA"/>
    <w:rsid w:val="000D2046"/>
    <w:rsid w:val="000D61B6"/>
    <w:rsid w:val="001013D8"/>
    <w:rsid w:val="00101EAF"/>
    <w:rsid w:val="001403ED"/>
    <w:rsid w:val="001479F4"/>
    <w:rsid w:val="00160E89"/>
    <w:rsid w:val="00165866"/>
    <w:rsid w:val="001A17CA"/>
    <w:rsid w:val="001B4EC1"/>
    <w:rsid w:val="001D6B5A"/>
    <w:rsid w:val="001D7053"/>
    <w:rsid w:val="00205EE3"/>
    <w:rsid w:val="00210F40"/>
    <w:rsid w:val="0021239A"/>
    <w:rsid w:val="00212A24"/>
    <w:rsid w:val="00212CC0"/>
    <w:rsid w:val="00221D1B"/>
    <w:rsid w:val="002241AD"/>
    <w:rsid w:val="00235949"/>
    <w:rsid w:val="00237CDF"/>
    <w:rsid w:val="00243D6A"/>
    <w:rsid w:val="00250D1D"/>
    <w:rsid w:val="00286333"/>
    <w:rsid w:val="00286BFB"/>
    <w:rsid w:val="0029109E"/>
    <w:rsid w:val="002A168C"/>
    <w:rsid w:val="002A5EBC"/>
    <w:rsid w:val="002A7E18"/>
    <w:rsid w:val="002B1D94"/>
    <w:rsid w:val="002B7D32"/>
    <w:rsid w:val="002D79A5"/>
    <w:rsid w:val="002D7D63"/>
    <w:rsid w:val="002D7DFB"/>
    <w:rsid w:val="002E742B"/>
    <w:rsid w:val="002E791C"/>
    <w:rsid w:val="002F67CE"/>
    <w:rsid w:val="003034EB"/>
    <w:rsid w:val="00311873"/>
    <w:rsid w:val="0031430E"/>
    <w:rsid w:val="00323475"/>
    <w:rsid w:val="00330EFC"/>
    <w:rsid w:val="00355456"/>
    <w:rsid w:val="0036069A"/>
    <w:rsid w:val="00384773"/>
    <w:rsid w:val="003A4729"/>
    <w:rsid w:val="003B2EDE"/>
    <w:rsid w:val="003B4416"/>
    <w:rsid w:val="003C47DC"/>
    <w:rsid w:val="003C4855"/>
    <w:rsid w:val="003D60BF"/>
    <w:rsid w:val="003E7B55"/>
    <w:rsid w:val="004355E3"/>
    <w:rsid w:val="004419D3"/>
    <w:rsid w:val="00445A84"/>
    <w:rsid w:val="0045596D"/>
    <w:rsid w:val="004568BA"/>
    <w:rsid w:val="004609DD"/>
    <w:rsid w:val="00461711"/>
    <w:rsid w:val="004635BB"/>
    <w:rsid w:val="0047007F"/>
    <w:rsid w:val="00496019"/>
    <w:rsid w:val="004A1567"/>
    <w:rsid w:val="004C3AAE"/>
    <w:rsid w:val="004C5108"/>
    <w:rsid w:val="004D2394"/>
    <w:rsid w:val="004D575F"/>
    <w:rsid w:val="0051323E"/>
    <w:rsid w:val="0051477C"/>
    <w:rsid w:val="00530DF0"/>
    <w:rsid w:val="005322BD"/>
    <w:rsid w:val="005329A4"/>
    <w:rsid w:val="00536260"/>
    <w:rsid w:val="00562DC0"/>
    <w:rsid w:val="0056541A"/>
    <w:rsid w:val="00586374"/>
    <w:rsid w:val="005B38BA"/>
    <w:rsid w:val="005C7C63"/>
    <w:rsid w:val="0062745B"/>
    <w:rsid w:val="00632120"/>
    <w:rsid w:val="0063354E"/>
    <w:rsid w:val="006367B1"/>
    <w:rsid w:val="0063774E"/>
    <w:rsid w:val="00642E5E"/>
    <w:rsid w:val="00646A58"/>
    <w:rsid w:val="006549ED"/>
    <w:rsid w:val="006572DC"/>
    <w:rsid w:val="0066116F"/>
    <w:rsid w:val="00665F5D"/>
    <w:rsid w:val="006A4140"/>
    <w:rsid w:val="006B258A"/>
    <w:rsid w:val="006C2486"/>
    <w:rsid w:val="006C55FB"/>
    <w:rsid w:val="006C5CB0"/>
    <w:rsid w:val="006D240C"/>
    <w:rsid w:val="006F47CC"/>
    <w:rsid w:val="00700200"/>
    <w:rsid w:val="00705361"/>
    <w:rsid w:val="0071104E"/>
    <w:rsid w:val="007123F4"/>
    <w:rsid w:val="00713C3C"/>
    <w:rsid w:val="00724471"/>
    <w:rsid w:val="007247EB"/>
    <w:rsid w:val="00733F1D"/>
    <w:rsid w:val="00747872"/>
    <w:rsid w:val="0076368F"/>
    <w:rsid w:val="007719DB"/>
    <w:rsid w:val="007761A2"/>
    <w:rsid w:val="007814CC"/>
    <w:rsid w:val="00787694"/>
    <w:rsid w:val="007D0872"/>
    <w:rsid w:val="007D17BB"/>
    <w:rsid w:val="007F636B"/>
    <w:rsid w:val="008013CD"/>
    <w:rsid w:val="00805AD4"/>
    <w:rsid w:val="00806E01"/>
    <w:rsid w:val="00812E4E"/>
    <w:rsid w:val="00833EFB"/>
    <w:rsid w:val="0083514F"/>
    <w:rsid w:val="0083761E"/>
    <w:rsid w:val="0086110E"/>
    <w:rsid w:val="00892F81"/>
    <w:rsid w:val="008A7177"/>
    <w:rsid w:val="008A7634"/>
    <w:rsid w:val="008A7FB7"/>
    <w:rsid w:val="008E30F4"/>
    <w:rsid w:val="008E446F"/>
    <w:rsid w:val="008F5531"/>
    <w:rsid w:val="00904FEC"/>
    <w:rsid w:val="0093570A"/>
    <w:rsid w:val="009623FA"/>
    <w:rsid w:val="00962ECB"/>
    <w:rsid w:val="00970E8D"/>
    <w:rsid w:val="00983C89"/>
    <w:rsid w:val="009A3AA3"/>
    <w:rsid w:val="009D10E4"/>
    <w:rsid w:val="009E1475"/>
    <w:rsid w:val="009E44F6"/>
    <w:rsid w:val="009F655E"/>
    <w:rsid w:val="00A17F2A"/>
    <w:rsid w:val="00A20626"/>
    <w:rsid w:val="00A22C9E"/>
    <w:rsid w:val="00A72366"/>
    <w:rsid w:val="00A8352A"/>
    <w:rsid w:val="00A862C5"/>
    <w:rsid w:val="00A8660A"/>
    <w:rsid w:val="00A878D6"/>
    <w:rsid w:val="00AA0116"/>
    <w:rsid w:val="00AA39A1"/>
    <w:rsid w:val="00AA5B81"/>
    <w:rsid w:val="00AA72F1"/>
    <w:rsid w:val="00AB4177"/>
    <w:rsid w:val="00AB5570"/>
    <w:rsid w:val="00AF66D1"/>
    <w:rsid w:val="00B17881"/>
    <w:rsid w:val="00B305FC"/>
    <w:rsid w:val="00B32DCC"/>
    <w:rsid w:val="00B4352A"/>
    <w:rsid w:val="00B4535A"/>
    <w:rsid w:val="00B50A81"/>
    <w:rsid w:val="00B554A0"/>
    <w:rsid w:val="00B64FD8"/>
    <w:rsid w:val="00B704FC"/>
    <w:rsid w:val="00B72888"/>
    <w:rsid w:val="00B73A67"/>
    <w:rsid w:val="00B91143"/>
    <w:rsid w:val="00BA3B23"/>
    <w:rsid w:val="00BA74DB"/>
    <w:rsid w:val="00BB1A3E"/>
    <w:rsid w:val="00BC4F01"/>
    <w:rsid w:val="00BD3133"/>
    <w:rsid w:val="00BE3E74"/>
    <w:rsid w:val="00BF3DB0"/>
    <w:rsid w:val="00C008E2"/>
    <w:rsid w:val="00C21AA2"/>
    <w:rsid w:val="00C32B91"/>
    <w:rsid w:val="00C37CB1"/>
    <w:rsid w:val="00C40189"/>
    <w:rsid w:val="00C446A5"/>
    <w:rsid w:val="00C518AC"/>
    <w:rsid w:val="00C5739C"/>
    <w:rsid w:val="00C57758"/>
    <w:rsid w:val="00C626DC"/>
    <w:rsid w:val="00C749ED"/>
    <w:rsid w:val="00C74EC9"/>
    <w:rsid w:val="00C81D59"/>
    <w:rsid w:val="00C921AE"/>
    <w:rsid w:val="00C94F8A"/>
    <w:rsid w:val="00C97458"/>
    <w:rsid w:val="00CB0BF2"/>
    <w:rsid w:val="00CB59CE"/>
    <w:rsid w:val="00CD3D62"/>
    <w:rsid w:val="00CD56BF"/>
    <w:rsid w:val="00CE0F7F"/>
    <w:rsid w:val="00CE0FFB"/>
    <w:rsid w:val="00CE6994"/>
    <w:rsid w:val="00CE7EB0"/>
    <w:rsid w:val="00D1334D"/>
    <w:rsid w:val="00D27FD4"/>
    <w:rsid w:val="00D3081D"/>
    <w:rsid w:val="00D31CE0"/>
    <w:rsid w:val="00D52FCF"/>
    <w:rsid w:val="00D5471A"/>
    <w:rsid w:val="00D7224A"/>
    <w:rsid w:val="00D75FCC"/>
    <w:rsid w:val="00D761F0"/>
    <w:rsid w:val="00D76400"/>
    <w:rsid w:val="00D81481"/>
    <w:rsid w:val="00D83911"/>
    <w:rsid w:val="00DA695E"/>
    <w:rsid w:val="00DB4D67"/>
    <w:rsid w:val="00DB7843"/>
    <w:rsid w:val="00DC59A1"/>
    <w:rsid w:val="00DD61D9"/>
    <w:rsid w:val="00DD68CB"/>
    <w:rsid w:val="00DE7989"/>
    <w:rsid w:val="00DF46DD"/>
    <w:rsid w:val="00DF5A61"/>
    <w:rsid w:val="00DF5E0D"/>
    <w:rsid w:val="00E14617"/>
    <w:rsid w:val="00E1518F"/>
    <w:rsid w:val="00E31B03"/>
    <w:rsid w:val="00E37171"/>
    <w:rsid w:val="00E414AD"/>
    <w:rsid w:val="00E46276"/>
    <w:rsid w:val="00E97706"/>
    <w:rsid w:val="00EA6015"/>
    <w:rsid w:val="00EC17DF"/>
    <w:rsid w:val="00ED354C"/>
    <w:rsid w:val="00F346AC"/>
    <w:rsid w:val="00F57EB6"/>
    <w:rsid w:val="00F77782"/>
    <w:rsid w:val="00F86FE6"/>
    <w:rsid w:val="00F91010"/>
    <w:rsid w:val="00F920FF"/>
    <w:rsid w:val="00FA5143"/>
    <w:rsid w:val="00FA5F3A"/>
    <w:rsid w:val="00FA7452"/>
    <w:rsid w:val="00FB1992"/>
    <w:rsid w:val="00FB5569"/>
    <w:rsid w:val="00FC0021"/>
    <w:rsid w:val="00FC09F0"/>
    <w:rsid w:val="00FF5A1B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458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17F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7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EC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7F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6260"/>
  </w:style>
  <w:style w:type="paragraph" w:styleId="Altbilgi">
    <w:name w:val="footer"/>
    <w:basedOn w:val="Normal"/>
    <w:link w:val="AltbilgiChar"/>
    <w:uiPriority w:val="99"/>
    <w:unhideWhenUsed/>
    <w:rsid w:val="0053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6260"/>
  </w:style>
  <w:style w:type="paragraph" w:styleId="DipnotMetni">
    <w:name w:val="footnote text"/>
    <w:basedOn w:val="Normal"/>
    <w:link w:val="DipnotMetniChar"/>
    <w:uiPriority w:val="99"/>
    <w:unhideWhenUsed/>
    <w:rsid w:val="003C47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C47D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C47D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D79A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D79A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D79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12F3-4CFF-45F5-B752-0BB3161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Hilgenfeld</dc:creator>
  <cp:lastModifiedBy>Delta</cp:lastModifiedBy>
  <cp:revision>2</cp:revision>
  <cp:lastPrinted>2018-09-21T09:33:00Z</cp:lastPrinted>
  <dcterms:created xsi:type="dcterms:W3CDTF">2019-01-11T12:55:00Z</dcterms:created>
  <dcterms:modified xsi:type="dcterms:W3CDTF">2019-01-11T12:55:00Z</dcterms:modified>
</cp:coreProperties>
</file>